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exact"/>
        <w:rPr>
          <w:rFonts w:hint="eastAsia" w:ascii="宋体" w:hAnsi="宋体" w:cs="宋体"/>
          <w:sz w:val="24"/>
          <w:szCs w:val="24"/>
          <w:highlight w:val="none"/>
        </w:rPr>
        <w:pBdr>
          <w:top w:val="single" w:color="000000" w:sz="4" w:space="1"/>
          <w:left w:val="single" w:color="000000" w:sz="4" w:space="3"/>
          <w:bottom w:val="single" w:color="000000" w:sz="4" w:space="1"/>
          <w:right w:val="single" w:color="000000" w:sz="4" w:space="4"/>
        </w:pBdr>
      </w:pPr>
      <w:r>
        <w:rPr>
          <w:rFonts w:hint="eastAsia" w:ascii="宋体" w:hAnsi="宋体" w:cs="宋体"/>
          <w:sz w:val="24"/>
          <w:szCs w:val="24"/>
          <w:highlight w:val="none"/>
        </w:rPr>
        <w:t xml:space="preserve">项目概况</w:t>
      </w:r>
      <w:r/>
    </w:p>
    <w:p>
      <w:pPr>
        <w:ind w:firstLine="480"/>
        <w:jc w:val="left"/>
        <w:spacing w:line="360" w:lineRule="exact"/>
        <w:rPr>
          <w:rFonts w:hint="eastAsia" w:ascii="宋体" w:hAnsi="宋体" w:cs="宋体"/>
          <w:sz w:val="24"/>
          <w:szCs w:val="24"/>
          <w:highlight w:val="none"/>
        </w:rPr>
        <w:pBdr>
          <w:top w:val="single" w:color="000000" w:sz="4" w:space="1"/>
          <w:left w:val="single" w:color="000000" w:sz="4" w:space="3"/>
          <w:bottom w:val="single" w:color="000000" w:sz="4" w:space="1"/>
          <w:right w:val="single" w:color="000000" w:sz="4" w:space="4"/>
        </w:pBdr>
      </w:pPr>
      <w:r>
        <w:rPr>
          <w:rFonts w:hint="eastAsia" w:ascii="宋体" w:hAnsi="宋体"/>
          <w:sz w:val="24"/>
          <w:szCs w:val="24"/>
          <w:highlight w:val="none"/>
          <w:u w:val="single"/>
        </w:rPr>
        <w:t xml:space="preserve">常熟市“心电一张网”建设项目</w:t>
      </w:r>
      <w:r>
        <w:rPr>
          <w:rFonts w:hint="eastAsia" w:ascii="宋体" w:hAnsi="宋体" w:cs="宋体"/>
          <w:sz w:val="24"/>
          <w:szCs w:val="24"/>
          <w:highlight w:val="none"/>
        </w:rPr>
        <w:t xml:space="preserve">招标项目的潜在投标人应在苏采云系统上通过网上报名获取招标文件，并于</w:t>
      </w:r>
      <w:r>
        <w:rPr>
          <w:rFonts w:hint="eastAsia" w:ascii="宋体" w:hAnsi="宋体"/>
          <w:sz w:val="24"/>
          <w:szCs w:val="24"/>
          <w:highlight w:val="none"/>
          <w:u w:val="single"/>
          <w:lang w:eastAsia="zh-CN"/>
        </w:rPr>
        <w:t xml:space="preserve">2026年7月3日13点00分</w:t>
      </w:r>
      <w:r>
        <w:rPr>
          <w:rFonts w:ascii="宋体" w:hAnsi="宋体"/>
          <w:sz w:val="24"/>
          <w:szCs w:val="24"/>
          <w:highlight w:val="none"/>
        </w:rPr>
        <w:t xml:space="preserve">（</w:t>
      </w:r>
      <w:r>
        <w:rPr>
          <w:rFonts w:hint="eastAsia" w:ascii="宋体" w:hAnsi="宋体" w:cs="宋体"/>
          <w:sz w:val="24"/>
          <w:szCs w:val="24"/>
          <w:highlight w:val="none"/>
        </w:rPr>
        <w:t xml:space="preserve">北京时间）前提交电子投标文件。</w:t>
      </w:r>
      <w:r/>
    </w:p>
    <w:p>
      <w:pPr>
        <w:spacing w:line="440" w:lineRule="exact"/>
        <w:rPr>
          <w:rFonts w:hint="eastAsia" w:ascii="宋体" w:hAnsi="宋体"/>
          <w:sz w:val="24"/>
          <w:szCs w:val="24"/>
          <w:highlight w:val="none"/>
        </w:rPr>
      </w:pPr>
      <w:r/>
      <w:bookmarkStart w:id="0" w:name="OLE_LINK12"/>
      <w:r/>
      <w:bookmarkStart w:id="1" w:name="OLE_LINK21"/>
      <w:r/>
      <w:bookmarkStart w:id="2" w:name="OLE_LINK46"/>
      <w:r>
        <w:rPr>
          <w:rFonts w:hint="eastAsia" w:ascii="宋体" w:hAnsi="宋体"/>
          <w:sz w:val="24"/>
          <w:szCs w:val="24"/>
          <w:highlight w:val="none"/>
        </w:rPr>
        <w:t xml:space="preserve">一、项目基本情况</w:t>
      </w:r>
      <w:r/>
    </w:p>
    <w:p>
      <w:pPr>
        <w:ind w:firstLine="480"/>
        <w:spacing w:line="440" w:lineRule="exact"/>
        <w:rPr>
          <w:rFonts w:hint="eastAsia" w:ascii="宋体" w:hAnsi="宋体" w:eastAsia="宋体"/>
          <w:sz w:val="24"/>
          <w:szCs w:val="24"/>
          <w:highlight w:val="none"/>
          <w:lang w:eastAsia="zh-CN"/>
        </w:rPr>
      </w:pPr>
      <w:r/>
      <w:bookmarkStart w:id="3" w:name="OLE_LINK38"/>
      <w:r>
        <w:rPr>
          <w:rFonts w:hint="eastAsia" w:ascii="宋体" w:hAnsi="宋体"/>
          <w:sz w:val="24"/>
          <w:szCs w:val="24"/>
          <w:highlight w:val="none"/>
        </w:rPr>
        <w:t xml:space="preserve">1、项目编号：</w:t>
      </w:r>
      <w:r>
        <w:rPr>
          <w:rFonts w:hint="eastAsia" w:ascii="宋体" w:hAnsi="宋体"/>
          <w:sz w:val="24"/>
          <w:szCs w:val="24"/>
          <w:highlight w:val="none"/>
          <w:lang w:eastAsia="zh-CN"/>
        </w:rPr>
        <w:t xml:space="preserve">JSZC-320581-SZWK-G2026-0146</w:t>
      </w:r>
      <w:r/>
    </w:p>
    <w:p>
      <w:pPr>
        <w:ind w:firstLine="480"/>
        <w:spacing w:line="440" w:lineRule="exact"/>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、项目名称：常熟市“心电一张网”建设</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3、采购方式：√公开招标 □竞争性谈判 □竞争性磋商□询价</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4、预算金额：</w:t>
      </w:r>
      <w:bookmarkStart w:id="4" w:name="OLE_LINK33"/>
      <w:r/>
      <w:bookmarkStart w:id="5" w:name="OLE_LINK57"/>
      <w:r/>
      <w:bookmarkStart w:id="6" w:name="OLE_LINK9"/>
      <w:r>
        <w:rPr>
          <w:rFonts w:hint="eastAsia" w:ascii="宋体" w:hAnsi="宋体"/>
          <w:sz w:val="24"/>
          <w:szCs w:val="24"/>
          <w:highlight w:val="none"/>
        </w:rPr>
        <w:t xml:space="preserve">人民币3000000.00元整。</w:t>
      </w:r>
      <w:bookmarkEnd w:id="4"/>
      <w:r/>
      <w:bookmarkEnd w:id="5"/>
      <w:r/>
      <w:bookmarkEnd w:id="6"/>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   最高限价：人民币3000000.00元整。</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5、采购需求：</w:t>
      </w:r>
      <w:r/>
    </w:p>
    <w:p>
      <w:pPr>
        <w:ind w:firstLine="480"/>
        <w:spacing w:line="44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本次</w:t>
      </w:r>
      <w:r>
        <w:rPr>
          <w:rFonts w:hint="eastAsia" w:ascii="宋体" w:hAnsi="宋体"/>
          <w:sz w:val="24"/>
          <w:szCs w:val="24"/>
          <w:highlight w:val="none"/>
          <w:lang w:val="en-US" w:eastAsia="zh-CN"/>
        </w:rPr>
        <w:t xml:space="preserve">采购的</w:t>
      </w:r>
      <w:r>
        <w:rPr>
          <w:rFonts w:hint="eastAsia" w:ascii="宋体" w:hAnsi="宋体"/>
          <w:sz w:val="24"/>
          <w:szCs w:val="24"/>
          <w:highlight w:val="none"/>
        </w:rPr>
        <w:t xml:space="preserve">常熟市“心电一张网”建设项目</w:t>
      </w:r>
      <w:r>
        <w:rPr>
          <w:rFonts w:hint="eastAsia" w:ascii="宋体" w:hAnsi="宋体"/>
          <w:sz w:val="24"/>
          <w:szCs w:val="24"/>
          <w:highlight w:val="none"/>
          <w:lang w:val="en-US" w:eastAsia="zh-CN"/>
        </w:rPr>
        <w:t xml:space="preserve">主要</w:t>
      </w:r>
      <w:r>
        <w:rPr>
          <w:rFonts w:hint="eastAsia" w:ascii="宋体" w:hAnsi="宋体"/>
          <w:sz w:val="24"/>
          <w:szCs w:val="24"/>
          <w:highlight w:val="none"/>
        </w:rPr>
        <w:t xml:space="preserve">以构建“全域覆盖、数据互通、资源共享、服务协同”的区域远程心电网络为核心，打造软硬件一体化的全流程心电服务体系</w:t>
      </w:r>
      <w:r>
        <w:rPr>
          <w:rFonts w:hint="eastAsia" w:ascii="宋体" w:hAnsi="宋体"/>
          <w:sz w:val="24"/>
          <w:szCs w:val="24"/>
          <w:highlight w:val="none"/>
          <w:lang w:eastAsia="zh-CN"/>
        </w:rPr>
        <w:t xml:space="preserve">。</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注：常熟市“心电一张网”心电平台1套、心电图机</w:t>
      </w:r>
      <w:r>
        <w:rPr>
          <w:rFonts w:hint="eastAsia" w:asciiTheme="minorEastAsia" w:hAnsiTheme="minorEastAsia" w:eastAsiaTheme="minorEastAsia" w:cstheme="minorEastAsia"/>
          <w:sz w:val="24"/>
          <w:highlight w:val="none"/>
        </w:rPr>
        <w:t xml:space="preserve">68台、动态心电记录仪</w:t>
      </w:r>
      <w:r>
        <w:rPr>
          <w:rFonts w:hint="eastAsia" w:ascii="宋体" w:hAnsi="宋体" w:cs="宋体"/>
          <w:sz w:val="24"/>
          <w:highlight w:val="none"/>
        </w:rPr>
        <w:t xml:space="preserve">26台</w:t>
      </w:r>
      <w:r>
        <w:rPr>
          <w:rFonts w:hint="eastAsia" w:ascii="宋体" w:hAnsi="宋体"/>
          <w:sz w:val="24"/>
          <w:szCs w:val="24"/>
          <w:highlight w:val="none"/>
        </w:rPr>
        <w:t xml:space="preserve">，不接受进口产品。</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6、合同履行期限：</w:t>
      </w:r>
      <w:bookmarkStart w:id="7" w:name="OLE_LINK10"/>
      <w:r/>
      <w:bookmarkStart w:id="8" w:name="OLE_LINK11"/>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6.1</w:t>
      </w:r>
      <w:r>
        <w:rPr>
          <w:rFonts w:ascii="宋体" w:hAnsi="宋体"/>
          <w:sz w:val="24"/>
          <w:szCs w:val="24"/>
          <w:highlight w:val="none"/>
        </w:rPr>
        <w:t xml:space="preserve">合同签订生效后</w:t>
      </w:r>
      <w:r>
        <w:rPr>
          <w:rFonts w:hint="eastAsia" w:ascii="宋体" w:hAnsi="宋体"/>
          <w:sz w:val="24"/>
          <w:szCs w:val="24"/>
          <w:highlight w:val="none"/>
        </w:rPr>
        <w:t xml:space="preserve">，在收到采购方通知90天内交货</w:t>
      </w:r>
      <w:r>
        <w:rPr>
          <w:rFonts w:ascii="宋体" w:hAnsi="宋体"/>
          <w:sz w:val="24"/>
          <w:szCs w:val="24"/>
          <w:highlight w:val="none"/>
        </w:rPr>
        <w:t xml:space="preserve">送至指定地点并安装调试完成</w:t>
      </w:r>
      <w:bookmarkEnd w:id="7"/>
      <w:r/>
      <w:bookmarkEnd w:id="8"/>
      <w:r>
        <w:rPr>
          <w:rFonts w:hint="eastAsia" w:ascii="宋体" w:hAnsi="宋体"/>
          <w:sz w:val="24"/>
          <w:szCs w:val="24"/>
          <w:highlight w:val="none"/>
        </w:rPr>
        <w:t xml:space="preserve">。</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6.2质保期：本项目免费质保期≥3年（质保期自项目验收合格之日起计算）。</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6.3交货期：合同签订生效之后，产品在90天内交货并安装调试结束。</w:t>
      </w:r>
      <w:r/>
    </w:p>
    <w:p>
      <w:pPr>
        <w:ind w:firstLine="84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交货地点：本指定地点医疗机构，常熟市第一人民医院医共体68家、常熟市第二人民医院医共体97家、常熟市中医院医共体43家、常熟市第三人民医院1家。</w:t>
      </w:r>
      <w:r/>
    </w:p>
    <w:p>
      <w:pPr>
        <w:ind w:firstLine="480"/>
        <w:spacing w:line="440" w:lineRule="exact"/>
        <w:rPr>
          <w:rFonts w:hint="eastAsia" w:ascii="宋体" w:hAnsi="宋体"/>
          <w:sz w:val="24"/>
          <w:szCs w:val="24"/>
          <w:highlight w:val="none"/>
        </w:rPr>
      </w:pPr>
      <w:r>
        <w:rPr>
          <w:rFonts w:hint="eastAsia" w:ascii="宋体" w:hAnsi="宋体" w:cs="宋体"/>
          <w:sz w:val="24"/>
          <w:szCs w:val="24"/>
          <w:highlight w:val="none"/>
        </w:rPr>
        <w:t xml:space="preserve">6.4验收标准：按采购要求进行验收。</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7、本项目不接受联合体投标，不接受转包，分包。</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二、申请人的资格要求</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p>
    <w:p>
      <w:pPr>
        <w:ind w:firstLine="480"/>
        <w:spacing w:line="440" w:lineRule="exact"/>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、本项目的特定资格要求：</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2.1 具有所投产品生产（经营）许可资格；</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3、落实政府釆购政策需满足的资格要求：</w:t>
      </w:r>
      <w:r/>
    </w:p>
    <w:p>
      <w:pPr>
        <w:ind w:firstLine="480"/>
        <w:spacing w:line="440" w:lineRule="exact"/>
        <w:rPr>
          <w:rFonts w:hint="eastAsia" w:eastAsia="宋体" w:cs="宋体"/>
          <w:sz w:val="24"/>
          <w:szCs w:val="24"/>
          <w:highlight w:val="none"/>
          <w:lang w:eastAsia="zh-CN"/>
        </w:rPr>
      </w:pPr>
      <w:r>
        <w:rPr>
          <w:rFonts w:hint="eastAsia" w:cs="宋体"/>
          <w:sz w:val="24"/>
          <w:szCs w:val="24"/>
          <w:highlight w:val="none"/>
        </w:rPr>
        <w:t xml:space="preserve">本项目为专门面向中小企业采购项目，所属行业为工业。供应商应为中小微企业或监狱企业或残疾人福利性单位</w:t>
      </w:r>
      <w:r>
        <w:rPr>
          <w:rFonts w:hint="eastAsia" w:cs="宋体"/>
          <w:sz w:val="24"/>
          <w:szCs w:val="24"/>
          <w:highlight w:val="none"/>
          <w:lang w:eastAsia="zh-CN"/>
        </w:rPr>
        <w:t xml:space="preserve">。</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4.其他要求：</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4.1供应商须未被“信用中国”网站或“中国政府采购网”网站列入失信被执行人、重大税收违法案件当事人名单、政府采购严重失信行为记录名单；</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4.3执行《关于贯彻执行绿色采购、促进残疾人就业和支持监狱企业发展有关政策的通知（苏财购〔2019〕10号）》的通知规定。</w:t>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三、获取招标文件</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1、时间：自招标公告发布之日起5个工作日</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2、方式：网上报名 </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（1）申领CA </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供应商进入“江苏省政府采购”官网首页―“苏采云”―进入“苏采云政府采购一体化平台”―点击“新CA办理指南”。详见《江苏省政府采购数字证书（供应商）数字证书CA及电子签章办理指南》</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（2）登录报名 </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 </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（3）在网上报名过程中如有疑问，请及时联系： </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CA技术咨询服务电话：400-608-6099 </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电子签章技术咨询服务电话：15380932027 15371015030 13675197356 13675197221 </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系统使用指导与咨询：联系电话：13914088964；18261002950（不见面项目）QQ：3048755361、895706745。 </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（4）依法获取采购文件的方式：供应商确认参与后自行免费下载采购文件。</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3、售价：无。 </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4、本项目采用网上投标电子评标方式。</w:t>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四、提交投标文件截止时间、开标时间</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1、提交投标文件截止时间：</w:t>
      </w:r>
      <w:r>
        <w:rPr>
          <w:rFonts w:hint="eastAsia" w:ascii="宋体" w:hAnsi="宋体"/>
          <w:sz w:val="24"/>
          <w:szCs w:val="24"/>
          <w:highlight w:val="none"/>
          <w:lang w:eastAsia="zh-CN"/>
        </w:rPr>
        <w:t xml:space="preserve">2026年7月3日13：00</w:t>
      </w:r>
      <w:r>
        <w:rPr>
          <w:rFonts w:hint="eastAsia" w:ascii="宋体" w:hAnsi="宋体"/>
          <w:sz w:val="24"/>
          <w:szCs w:val="24"/>
          <w:highlight w:val="none"/>
        </w:rPr>
        <w:t xml:space="preserve">（北京时间）</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2、开标时间：</w:t>
      </w:r>
      <w:r>
        <w:rPr>
          <w:rFonts w:hint="eastAsia" w:ascii="宋体" w:hAnsi="宋体"/>
          <w:sz w:val="24"/>
          <w:szCs w:val="24"/>
          <w:highlight w:val="none"/>
          <w:lang w:eastAsia="zh-CN"/>
        </w:rPr>
        <w:t xml:space="preserve">2026年7月3日13：00</w:t>
      </w:r>
      <w:r>
        <w:rPr>
          <w:rFonts w:hint="eastAsia" w:ascii="宋体" w:hAnsi="宋体"/>
          <w:sz w:val="24"/>
          <w:szCs w:val="24"/>
          <w:highlight w:val="none"/>
        </w:rPr>
        <w:t xml:space="preserve">（北京时间）</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3、供应商解密开始时间：</w:t>
      </w:r>
      <w:r>
        <w:rPr>
          <w:rFonts w:hint="eastAsia" w:ascii="宋体" w:hAnsi="宋体"/>
          <w:sz w:val="24"/>
          <w:szCs w:val="24"/>
          <w:highlight w:val="none"/>
          <w:lang w:eastAsia="zh-CN"/>
        </w:rPr>
        <w:t xml:space="preserve">2026年7月3日13：00</w:t>
      </w:r>
      <w:r>
        <w:rPr>
          <w:rFonts w:hint="eastAsia" w:ascii="宋体" w:hAnsi="宋体"/>
          <w:sz w:val="24"/>
          <w:szCs w:val="24"/>
          <w:highlight w:val="none"/>
        </w:rPr>
        <w:t xml:space="preserve">（北京时间）</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4、开标地点：苏采云系统网上开标大厅</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7、请供应商确保电脑、系统及其他设备（视频输入输出设备等）无误，且开标直至项目结束始终保持系统在线状态。</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五</w:t>
      </w:r>
      <w:r>
        <w:rPr>
          <w:rFonts w:ascii="宋体" w:hAnsi="宋体"/>
          <w:sz w:val="24"/>
          <w:szCs w:val="24"/>
          <w:highlight w:val="none"/>
        </w:rPr>
        <w:t xml:space="preserve">、公告</w:t>
      </w:r>
      <w:r>
        <w:rPr>
          <w:rFonts w:hint="eastAsia" w:ascii="宋体" w:hAnsi="宋体"/>
          <w:sz w:val="24"/>
          <w:szCs w:val="24"/>
          <w:highlight w:val="none"/>
        </w:rPr>
        <w:t xml:space="preserve">期限</w:t>
      </w:r>
      <w:r>
        <w:rPr>
          <w:rFonts w:ascii="宋体" w:hAnsi="宋体"/>
          <w:sz w:val="24"/>
          <w:szCs w:val="24"/>
          <w:highlight w:val="none"/>
        </w:rPr>
        <w:t xml:space="preserve">：</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自本公告发布之日起5个工作日。</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六</w:t>
      </w:r>
      <w:r>
        <w:rPr>
          <w:rFonts w:ascii="宋体" w:hAnsi="宋体"/>
          <w:sz w:val="24"/>
          <w:szCs w:val="24"/>
          <w:highlight w:val="none"/>
        </w:rPr>
        <w:t xml:space="preserve">、其他</w:t>
      </w:r>
      <w:r>
        <w:rPr>
          <w:rFonts w:hint="eastAsia" w:ascii="宋体" w:hAnsi="宋体"/>
          <w:sz w:val="24"/>
          <w:szCs w:val="24"/>
          <w:highlight w:val="none"/>
        </w:rPr>
        <w:t xml:space="preserve">补充事宜</w:t>
      </w:r>
      <w:r>
        <w:rPr>
          <w:rFonts w:ascii="宋体" w:hAnsi="宋体"/>
          <w:sz w:val="24"/>
          <w:szCs w:val="24"/>
          <w:highlight w:val="none"/>
        </w:rPr>
        <w:t xml:space="preserve">：</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bookmarkStart w:id="9" w:name="_Hlk87882297"/>
      <w:r>
        <w:rPr>
          <w:rFonts w:hint="eastAsia" w:ascii="宋体" w:hAnsi="宋体" w:cs="宋体"/>
          <w:sz w:val="24"/>
          <w:szCs w:val="24"/>
          <w:highlight w:val="none"/>
        </w:rPr>
        <w:t xml:space="preserve">有关本项目电子投标具体操作方法详见苏采云系统中的客户端使用说明和供应商《操作手册》。</w:t>
      </w:r>
      <w:r>
        <w:rPr>
          <w:highlight w:val="none"/>
        </w:rPr>
        <w:fldChar w:fldCharType="begin"/>
      </w:r>
      <w:r>
        <w:rPr>
          <w:highlight w:val="none"/>
        </w:rPr>
        <w:instrText xml:space="preserve"> HYPERLINK </w:instrText>
      </w:r>
      <w:r>
        <w:rPr>
          <w:highlight w:val="none"/>
        </w:rPr>
        <w:fldChar w:fldCharType="separate"/>
      </w:r>
      <w:r>
        <w:rPr>
          <w:highlight w:val="none"/>
        </w:rPr>
        <w:fldChar w:fldCharType="end"/>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2、本次采购项目有关时间要求均以北京时间为标准，使用24小时制。 </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3、本次招标不收取投标保证金。 </w:t>
      </w:r>
      <w:bookmarkEnd w:id="9"/>
      <w:r/>
      <w:r/>
    </w:p>
    <w:p>
      <w:pPr>
        <w:ind w:firstLine="480"/>
        <w:spacing w:line="440" w:lineRule="exact"/>
        <w:rPr>
          <w:rFonts w:hint="eastAsia" w:ascii="宋体" w:hAnsi="宋体" w:cs="宋体"/>
          <w:sz w:val="24"/>
          <w:szCs w:val="24"/>
          <w:highlight w:val="none"/>
        </w:rPr>
      </w:pPr>
      <w:r>
        <w:rPr>
          <w:sz w:val="24"/>
          <w:szCs w:val="24"/>
          <w:highlight w:val="none"/>
        </w:rPr>
        <w:t xml:space="preserve">4</w:t>
      </w:r>
      <w:r>
        <w:rPr>
          <w:rFonts w:hint="eastAsia"/>
          <w:sz w:val="24"/>
          <w:szCs w:val="24"/>
          <w:highlight w:val="none"/>
        </w:rPr>
        <w:t xml:space="preserve">、公告媒体：</w:t>
      </w:r>
      <w:r>
        <w:rPr>
          <w:rFonts w:hint="eastAsia" w:ascii="宋体" w:hAnsi="宋体" w:cs="宋体"/>
          <w:sz w:val="24"/>
          <w:szCs w:val="24"/>
          <w:highlight w:val="none"/>
        </w:rPr>
        <w:t xml:space="preserve">江苏政府采购网、苏州市政府采购网</w:t>
      </w:r>
      <w:r>
        <w:rPr>
          <w:rFonts w:hint="eastAsia"/>
          <w:sz w:val="24"/>
          <w:szCs w:val="24"/>
          <w:highlight w:val="none"/>
        </w:rPr>
        <w:t xml:space="preserve">。</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七、对本次招标提出询问，请按以下方式联系：</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采购人：常熟市第二人民医院</w:t>
      </w:r>
      <w:r/>
    </w:p>
    <w:p>
      <w:pPr>
        <w:ind w:firstLine="480"/>
        <w:spacing w:line="44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lang w:eastAsia="zh-CN"/>
        </w:rPr>
        <w:t xml:space="preserve">龚立强</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联系电话：0512-52277255</w:t>
      </w:r>
      <w:r/>
    </w:p>
    <w:p>
      <w:pPr>
        <w:ind w:firstLine="480"/>
        <w:spacing w:line="440" w:lineRule="exact"/>
        <w:rPr>
          <w:rFonts w:hint="eastAsia" w:ascii="宋体" w:hAnsi="宋体"/>
          <w:sz w:val="24"/>
          <w:szCs w:val="24"/>
          <w:highlight w:val="none"/>
        </w:rPr>
      </w:pPr>
      <w:r>
        <w:rPr>
          <w:rFonts w:hint="eastAsia" w:ascii="宋体" w:hAnsi="宋体" w:cs="宋体"/>
          <w:sz w:val="24"/>
          <w:szCs w:val="24"/>
          <w:highlight w:val="none"/>
        </w:rPr>
        <w:t xml:space="preserve">联系地址：常熟市海虞南路68号</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名称：苏州市卫康招投标咨询服务有限公司</w:t>
      </w:r>
      <w:r/>
    </w:p>
    <w:p>
      <w:pPr>
        <w:ind w:firstLine="480"/>
        <w:spacing w:line="440" w:lineRule="exact"/>
        <w:rPr>
          <w:rFonts w:hint="eastAsia" w:ascii="宋体" w:hAnsi="宋体"/>
          <w:sz w:val="24"/>
          <w:highlight w:val="none"/>
          <w:shd w:val="clear" w:color="auto" w:fill="ffffff"/>
        </w:rPr>
      </w:pPr>
      <w:r>
        <w:rPr>
          <w:rFonts w:hint="eastAsia" w:ascii="宋体" w:hAnsi="宋体"/>
          <w:sz w:val="24"/>
          <w:highlight w:val="none"/>
          <w:shd w:val="clear" w:color="auto" w:fill="ffffff"/>
        </w:rPr>
        <w:t xml:space="preserve">地 址：苏州市干将西路1296号深业姑苏中心1幢17层</w:t>
      </w:r>
      <w:r/>
    </w:p>
    <w:p>
      <w:pPr>
        <w:ind w:firstLine="480"/>
        <w:spacing w:line="440" w:lineRule="exact"/>
        <w:rPr>
          <w:rFonts w:hint="eastAsia" w:ascii="宋体" w:hAnsi="宋体"/>
          <w:sz w:val="24"/>
          <w:highlight w:val="none"/>
          <w:shd w:val="clear" w:color="auto" w:fill="ffffff"/>
        </w:rPr>
      </w:pPr>
      <w:r>
        <w:rPr>
          <w:rFonts w:hint="eastAsia" w:ascii="宋体" w:hAnsi="宋体"/>
          <w:sz w:val="24"/>
          <w:highlight w:val="none"/>
          <w:shd w:val="clear" w:color="auto" w:fill="ffffff"/>
        </w:rPr>
        <w:t xml:space="preserve">联系方式：</w:t>
      </w:r>
      <w:r>
        <w:rPr>
          <w:rFonts w:ascii="宋体" w:hAnsi="宋体"/>
          <w:sz w:val="24"/>
          <w:highlight w:val="none"/>
          <w:shd w:val="clear" w:color="auto" w:fill="ffffff"/>
        </w:rPr>
        <w:t xml:space="preserve">0512-</w:t>
      </w:r>
      <w:r>
        <w:rPr>
          <w:rFonts w:hint="eastAsia" w:ascii="宋体" w:hAnsi="宋体"/>
          <w:sz w:val="24"/>
          <w:highlight w:val="none"/>
          <w:shd w:val="clear" w:color="auto" w:fill="ffffff"/>
        </w:rPr>
        <w:t xml:space="preserve">65158848</w:t>
      </w:r>
      <w:r/>
    </w:p>
    <w:p>
      <w:pPr>
        <w:ind w:firstLine="480"/>
        <w:spacing w:line="440" w:lineRule="exact"/>
        <w:rPr>
          <w:rFonts w:hint="eastAsia" w:ascii="宋体" w:hAnsi="宋体"/>
          <w:sz w:val="24"/>
          <w:szCs w:val="24"/>
          <w:highlight w:val="none"/>
          <w:u w:val="single"/>
        </w:rPr>
      </w:pPr>
      <w:r>
        <w:rPr>
          <w:rFonts w:hint="eastAsia" w:ascii="宋体" w:hAnsi="宋体" w:cs="宋体"/>
          <w:sz w:val="24"/>
          <w:szCs w:val="24"/>
          <w:highlight w:val="none"/>
        </w:rPr>
        <w:t xml:space="preserve">3、项目</w:t>
      </w:r>
      <w:r>
        <w:rPr>
          <w:rFonts w:ascii="宋体" w:hAnsi="宋体" w:cs="宋体"/>
          <w:sz w:val="24"/>
          <w:szCs w:val="24"/>
          <w:highlight w:val="none"/>
        </w:rPr>
        <w:t xml:space="preserve">联系方式</w:t>
      </w:r>
      <w:r/>
    </w:p>
    <w:p>
      <w:pPr>
        <w:ind w:firstLine="480"/>
        <w:spacing w:line="440" w:lineRule="exact"/>
        <w:rPr>
          <w:rFonts w:hint="eastAsia" w:hAnsi="宋体"/>
          <w:sz w:val="24"/>
          <w:szCs w:val="24"/>
          <w:highlight w:val="none"/>
        </w:rPr>
      </w:pPr>
      <w:r>
        <w:rPr>
          <w:rFonts w:hint="eastAsia" w:ascii="宋体" w:hAnsi="宋体" w:cs="宋体"/>
          <w:sz w:val="24"/>
          <w:szCs w:val="24"/>
          <w:highlight w:val="none"/>
        </w:rPr>
        <w:t xml:space="preserve">项目联系人：王仕倩、吴帆、叶钧</w:t>
      </w:r>
      <w:r/>
    </w:p>
    <w:p>
      <w:pPr>
        <w:ind w:firstLine="480"/>
        <w:spacing w:line="440" w:lineRule="exact"/>
        <w:rPr>
          <w:rFonts w:hint="eastAsia" w:ascii="宋体" w:hAnsi="宋体"/>
          <w:sz w:val="24"/>
          <w:highlight w:val="none"/>
          <w:shd w:val="clear" w:color="auto" w:fill="ffffff"/>
        </w:rPr>
      </w:pPr>
      <w:r>
        <w:rPr>
          <w:rFonts w:hint="eastAsia" w:ascii="宋体" w:hAnsi="宋体"/>
          <w:sz w:val="24"/>
          <w:highlight w:val="none"/>
          <w:shd w:val="clear" w:color="auto" w:fill="ffffff"/>
        </w:rPr>
        <w:t xml:space="preserve">电 话：</w:t>
      </w:r>
      <w:r>
        <w:rPr>
          <w:rFonts w:ascii="宋体" w:hAnsi="宋体"/>
          <w:sz w:val="24"/>
          <w:highlight w:val="none"/>
          <w:shd w:val="clear" w:color="auto" w:fill="ffffff"/>
        </w:rPr>
        <w:t xml:space="preserve">0512-</w:t>
      </w:r>
      <w:r>
        <w:rPr>
          <w:rFonts w:hint="eastAsia" w:ascii="宋体" w:hAnsi="宋体"/>
          <w:sz w:val="24"/>
          <w:highlight w:val="none"/>
          <w:shd w:val="clear" w:color="auto" w:fill="ffffff"/>
        </w:rPr>
        <w:t xml:space="preserve">65158848</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pStyle w:val="730"/>
        <w:spacing w:line="440" w:lineRule="exact"/>
        <w:rPr>
          <w:highlight w:val="none"/>
        </w:rPr>
      </w:pPr>
      <w:r>
        <w:rPr>
          <w:highlight w:val="none"/>
        </w:rPr>
      </w:r>
      <w:r/>
    </w:p>
    <w:p>
      <w:pPr>
        <w:ind w:right="480"/>
        <w:jc w:val="right"/>
        <w:spacing w:line="440" w:lineRule="exact"/>
        <w:rPr>
          <w:rFonts w:hint="eastAsia" w:ascii="宋体" w:hAnsi="宋体"/>
          <w:sz w:val="24"/>
          <w:szCs w:val="24"/>
          <w:highlight w:val="none"/>
        </w:rPr>
      </w:pPr>
      <w:r>
        <w:rPr>
          <w:rFonts w:hint="eastAsia" w:ascii="宋体" w:hAnsi="宋体"/>
          <w:sz w:val="24"/>
          <w:szCs w:val="24"/>
          <w:highlight w:val="none"/>
        </w:rPr>
        <w:t xml:space="preserve">苏州市卫康招投标咨询服务有限公司</w:t>
      </w:r>
      <w:bookmarkEnd w:id="0"/>
      <w:r/>
      <w:bookmarkEnd w:id="1"/>
      <w:r/>
      <w:bookmarkEnd w:id="2"/>
      <w:r/>
      <w:bookmarkEnd w:id="3"/>
      <w:r/>
      <w:r/>
    </w:p>
    <w:p>
      <w:pPr>
        <w:rPr>
          <w:rFonts w:hint="eastAsia" w:ascii="宋体" w:hAnsi="宋体"/>
          <w:sz w:val="96"/>
          <w:szCs w:val="96"/>
          <w:highlight w:val="none"/>
        </w:rPr>
      </w:pPr>
      <w:r>
        <w:rPr>
          <w:rFonts w:ascii="宋体" w:hAnsi="宋体"/>
          <w:highlight w:val="none"/>
        </w:rPr>
        <w:br w:type="page" w:clear="all"/>
      </w:r>
      <w:r/>
    </w:p>
    <w:p>
      <w:pPr>
        <w:jc w:val="center"/>
        <w:rPr>
          <w:rFonts w:hint="eastAsia" w:ascii="宋体" w:hAnsi="宋体"/>
          <w:sz w:val="96"/>
          <w:szCs w:val="96"/>
          <w:highlight w:val="none"/>
        </w:rPr>
      </w:pPr>
      <w:r>
        <w:rPr>
          <w:rFonts w:hint="eastAsia" w:ascii="宋体" w:hAnsi="宋体"/>
          <w:sz w:val="96"/>
          <w:szCs w:val="96"/>
          <w:highlight w:val="none"/>
        </w:rPr>
      </w:r>
      <w:r/>
    </w:p>
    <w:p>
      <w:pPr>
        <w:jc w:val="center"/>
        <w:rPr>
          <w:rFonts w:hint="eastAsia" w:ascii="宋体" w:hAnsi="宋体"/>
          <w:sz w:val="96"/>
          <w:szCs w:val="96"/>
          <w:highlight w:val="none"/>
        </w:rPr>
      </w:pPr>
      <w:r>
        <w:rPr>
          <w:rFonts w:hint="eastAsia" w:ascii="宋体" w:hAnsi="宋体"/>
          <w:sz w:val="96"/>
          <w:szCs w:val="96"/>
          <w:highlight w:val="none"/>
        </w:rPr>
      </w:r>
      <w:r/>
    </w:p>
    <w:p>
      <w:pPr>
        <w:jc w:val="center"/>
        <w:rPr>
          <w:rFonts w:hint="eastAsia" w:ascii="宋体" w:hAnsi="宋体"/>
          <w:sz w:val="96"/>
          <w:szCs w:val="96"/>
          <w:highlight w:val="none"/>
        </w:rPr>
      </w:pPr>
      <w:r>
        <w:rPr>
          <w:rFonts w:hint="eastAsia" w:ascii="宋体" w:hAnsi="宋体"/>
          <w:sz w:val="96"/>
          <w:szCs w:val="96"/>
          <w:highlight w:val="none"/>
        </w:rPr>
      </w:r>
      <w:r/>
    </w:p>
    <w:p>
      <w:pPr>
        <w:jc w:val="center"/>
        <w:rPr>
          <w:rFonts w:hint="eastAsia" w:ascii="宋体" w:hAnsi="宋体"/>
          <w:sz w:val="96"/>
          <w:szCs w:val="96"/>
          <w:highlight w:val="none"/>
        </w:rPr>
      </w:pPr>
      <w:r>
        <w:rPr>
          <w:rFonts w:ascii="宋体" w:hAnsi="宋体"/>
          <w:sz w:val="96"/>
          <w:szCs w:val="96"/>
          <w:highlight w:val="none"/>
        </w:rPr>
        <w:t xml:space="preserve">招 标 文 件</w:t>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pStyle w:val="730"/>
        <w:rPr>
          <w:rFonts w:hint="eastAsia" w:ascii="宋体" w:hAnsi="宋体" w:eastAsia="宋体"/>
          <w:highlight w:val="none"/>
        </w:rPr>
      </w:pPr>
      <w:r>
        <w:rPr>
          <w:rFonts w:hint="eastAsia" w:ascii="宋体" w:hAnsi="宋体" w:eastAsia="宋体"/>
          <w:highlight w:val="none"/>
        </w:rPr>
      </w:r>
      <w:r/>
    </w:p>
    <w:p>
      <w:pPr>
        <w:rPr>
          <w:rFonts w:hint="eastAsia" w:ascii="宋体" w:hAnsi="宋体"/>
          <w:sz w:val="44"/>
          <w:szCs w:val="44"/>
          <w:highlight w:val="none"/>
        </w:rPr>
      </w:pPr>
      <w:r>
        <w:rPr>
          <w:rFonts w:hint="eastAsia" w:ascii="宋体" w:hAnsi="宋体"/>
          <w:sz w:val="44"/>
          <w:szCs w:val="44"/>
          <w:highlight w:val="none"/>
        </w:rPr>
      </w:r>
      <w:r/>
    </w:p>
    <w:p>
      <w:pPr>
        <w:jc w:val="center"/>
        <w:rPr>
          <w:rFonts w:hint="eastAsia" w:ascii="宋体" w:hAnsi="宋体"/>
          <w:sz w:val="36"/>
          <w:szCs w:val="36"/>
          <w:highlight w:val="none"/>
        </w:rPr>
      </w:pPr>
      <w:r>
        <w:rPr>
          <w:rFonts w:ascii="宋体" w:hAnsi="宋体"/>
          <w:sz w:val="36"/>
          <w:szCs w:val="36"/>
          <w:highlight w:val="none"/>
        </w:rPr>
        <w:t xml:space="preserve">项目名称：</w:t>
      </w:r>
      <w:r>
        <w:rPr>
          <w:rFonts w:hint="eastAsia" w:ascii="宋体" w:hAnsi="宋体"/>
          <w:sz w:val="36"/>
          <w:szCs w:val="36"/>
          <w:highlight w:val="none"/>
        </w:rPr>
        <w:t xml:space="preserve">常熟市“心电一张网”建设</w:t>
      </w:r>
      <w:r/>
    </w:p>
    <w:p>
      <w:pPr>
        <w:pStyle w:val="730"/>
        <w:jc w:val="center"/>
        <w:rPr>
          <w:rFonts w:hint="eastAsia" w:ascii="宋体" w:hAnsi="宋体" w:eastAsia="宋体"/>
          <w:highlight w:val="none"/>
        </w:rPr>
      </w:pPr>
      <w:r>
        <w:rPr>
          <w:rFonts w:hint="eastAsia" w:ascii="宋体" w:hAnsi="宋体" w:eastAsia="宋体"/>
          <w:highlight w:val="none"/>
        </w:rPr>
      </w:r>
      <w:r/>
    </w:p>
    <w:p>
      <w:pPr>
        <w:jc w:val="center"/>
        <w:rPr>
          <w:rFonts w:hint="eastAsia" w:ascii="宋体" w:hAnsi="宋体" w:eastAsia="宋体"/>
          <w:sz w:val="36"/>
          <w:szCs w:val="36"/>
          <w:highlight w:val="none"/>
          <w:lang w:eastAsia="zh-CN"/>
        </w:rPr>
      </w:pPr>
      <w:r>
        <w:rPr>
          <w:rFonts w:ascii="宋体" w:hAnsi="宋体"/>
          <w:sz w:val="36"/>
          <w:szCs w:val="36"/>
          <w:highlight w:val="none"/>
        </w:rPr>
        <w:t xml:space="preserve">项目编号：</w:t>
      </w:r>
      <w:r>
        <w:rPr>
          <w:rFonts w:hint="eastAsia" w:ascii="宋体" w:hAnsi="宋体"/>
          <w:sz w:val="36"/>
          <w:szCs w:val="36"/>
          <w:highlight w:val="none"/>
          <w:lang w:eastAsia="zh-CN"/>
        </w:rPr>
        <w:t xml:space="preserve">JSZC-320581-SZWK-G2026-0146</w:t>
      </w:r>
      <w:r/>
    </w:p>
    <w:p>
      <w:pPr>
        <w:rPr>
          <w:rFonts w:hint="eastAsia" w:ascii="宋体" w:hAnsi="宋体"/>
          <w:sz w:val="44"/>
          <w:szCs w:val="44"/>
          <w:highlight w:val="none"/>
        </w:rPr>
      </w:pPr>
      <w:r>
        <w:rPr>
          <w:rFonts w:hint="eastAsia" w:ascii="宋体" w:hAnsi="宋体"/>
          <w:sz w:val="44"/>
          <w:szCs w:val="44"/>
          <w:highlight w:val="none"/>
        </w:rPr>
      </w:r>
      <w:r/>
    </w:p>
    <w:p>
      <w:pPr>
        <w:rPr>
          <w:rFonts w:hint="eastAsia" w:ascii="宋体" w:hAnsi="宋体"/>
          <w:sz w:val="44"/>
          <w:szCs w:val="44"/>
          <w:highlight w:val="none"/>
        </w:rPr>
      </w:pPr>
      <w:r>
        <w:rPr>
          <w:rFonts w:hint="eastAsia" w:ascii="宋体" w:hAnsi="宋体"/>
          <w:sz w:val="44"/>
          <w:szCs w:val="44"/>
          <w:highlight w:val="none"/>
        </w:rPr>
      </w:r>
      <w:r/>
    </w:p>
    <w:p>
      <w:pPr>
        <w:rPr>
          <w:rFonts w:hint="eastAsia" w:ascii="宋体" w:hAnsi="宋体"/>
          <w:sz w:val="44"/>
          <w:szCs w:val="44"/>
          <w:highlight w:val="none"/>
        </w:rPr>
      </w:pPr>
      <w:r>
        <w:rPr>
          <w:rFonts w:hint="eastAsia" w:ascii="宋体" w:hAnsi="宋体"/>
          <w:sz w:val="44"/>
          <w:szCs w:val="44"/>
          <w:highlight w:val="none"/>
        </w:rPr>
      </w:r>
      <w:r/>
    </w:p>
    <w:p>
      <w:pPr>
        <w:rPr>
          <w:rFonts w:hint="eastAsia" w:ascii="宋体" w:hAnsi="宋体"/>
          <w:sz w:val="44"/>
          <w:szCs w:val="44"/>
          <w:highlight w:val="none"/>
        </w:rPr>
      </w:pPr>
      <w:r>
        <w:rPr>
          <w:rFonts w:hint="eastAsia" w:ascii="宋体" w:hAnsi="宋体"/>
          <w:sz w:val="44"/>
          <w:szCs w:val="44"/>
          <w:highlight w:val="none"/>
        </w:rPr>
      </w:r>
      <w:r/>
    </w:p>
    <w:p>
      <w:pPr>
        <w:rPr>
          <w:rFonts w:hint="eastAsia" w:ascii="宋体" w:hAnsi="宋体"/>
          <w:sz w:val="44"/>
          <w:szCs w:val="44"/>
          <w:highlight w:val="none"/>
        </w:rPr>
      </w:pPr>
      <w:r>
        <w:rPr>
          <w:rFonts w:hint="eastAsia" w:ascii="宋体" w:hAnsi="宋体"/>
          <w:sz w:val="44"/>
          <w:szCs w:val="44"/>
          <w:highlight w:val="none"/>
        </w:rPr>
      </w:r>
      <w:r/>
    </w:p>
    <w:p>
      <w:pPr>
        <w:rPr>
          <w:rFonts w:hint="eastAsia" w:ascii="宋体" w:hAnsi="宋体"/>
          <w:sz w:val="44"/>
          <w:szCs w:val="44"/>
          <w:highlight w:val="none"/>
        </w:rPr>
      </w:pPr>
      <w:r>
        <w:rPr>
          <w:rFonts w:hint="eastAsia" w:ascii="宋体" w:hAnsi="宋体"/>
          <w:sz w:val="44"/>
          <w:szCs w:val="44"/>
          <w:highlight w:val="none"/>
        </w:rPr>
      </w:r>
      <w:r/>
    </w:p>
    <w:p>
      <w:pPr>
        <w:rPr>
          <w:rFonts w:hint="eastAsia" w:ascii="宋体" w:hAnsi="宋体"/>
          <w:sz w:val="44"/>
          <w:szCs w:val="44"/>
          <w:highlight w:val="none"/>
        </w:rPr>
      </w:pPr>
      <w:r>
        <w:rPr>
          <w:rFonts w:hint="eastAsia" w:ascii="宋体" w:hAnsi="宋体"/>
          <w:sz w:val="44"/>
          <w:szCs w:val="44"/>
          <w:highlight w:val="none"/>
        </w:rPr>
      </w:r>
      <w:r/>
    </w:p>
    <w:p>
      <w:pPr>
        <w:jc w:val="center"/>
        <w:rPr>
          <w:rFonts w:hint="eastAsia" w:ascii="宋体" w:hAnsi="宋体"/>
          <w:sz w:val="36"/>
          <w:szCs w:val="36"/>
          <w:highlight w:val="none"/>
        </w:rPr>
      </w:pPr>
      <w:r>
        <w:rPr>
          <w:rFonts w:hint="eastAsia" w:ascii="宋体" w:hAnsi="宋体"/>
          <w:sz w:val="36"/>
          <w:szCs w:val="36"/>
          <w:highlight w:val="none"/>
        </w:rPr>
        <w:t xml:space="preserve">苏州市卫康招投标咨询服务有限公司</w:t>
      </w:r>
      <w:r/>
    </w:p>
    <w:p>
      <w:pPr>
        <w:jc w:val="both"/>
        <w:rPr>
          <w:rFonts w:hint="eastAsia" w:ascii="宋体" w:hAnsi="宋体"/>
          <w:sz w:val="44"/>
          <w:szCs w:val="44"/>
          <w:highlight w:val="none"/>
        </w:rPr>
      </w:pPr>
      <w:r>
        <w:rPr>
          <w:rFonts w:hint="eastAsia" w:ascii="宋体" w:hAnsi="宋体"/>
          <w:sz w:val="44"/>
          <w:szCs w:val="44"/>
          <w:highlight w:val="none"/>
        </w:rPr>
      </w:r>
      <w:r/>
    </w:p>
    <w:p>
      <w:pPr>
        <w:jc w:val="center"/>
        <w:rPr>
          <w:rFonts w:hint="eastAsia" w:ascii="宋体" w:hAnsi="宋体"/>
          <w:sz w:val="36"/>
          <w:szCs w:val="36"/>
          <w:highlight w:val="none"/>
        </w:rPr>
      </w:pPr>
      <w:r>
        <w:rPr>
          <w:rFonts w:ascii="宋体" w:hAnsi="宋体"/>
          <w:highlight w:val="none"/>
        </w:rPr>
        <w:br w:type="page" w:clear="all"/>
      </w:r>
      <w:r>
        <w:rPr>
          <w:rFonts w:ascii="宋体" w:hAnsi="宋体"/>
          <w:sz w:val="36"/>
          <w:szCs w:val="36"/>
          <w:highlight w:val="none"/>
        </w:rPr>
        <w:t xml:space="preserve">目   录</w:t>
      </w:r>
      <w:bookmarkStart w:id="10" w:name="_Toc158691765"/>
      <w:r/>
      <w:r/>
    </w:p>
    <w:p>
      <w:pPr>
        <w:pStyle w:val="746"/>
        <w:spacing w:after="0" w:line="400" w:lineRule="exact"/>
        <w:tabs>
          <w:tab w:val="right" w:pos="9650" w:leader="dot"/>
        </w:tabs>
        <w:rPr>
          <w:rFonts w:hint="eastAsia" w:ascii="宋体" w:hAnsi="宋体"/>
          <w:bCs/>
          <w:caps/>
          <w:sz w:val="30"/>
          <w:szCs w:val="30"/>
          <w:highlight w:val="none"/>
        </w:rPr>
      </w:pPr>
      <w:r>
        <w:rPr>
          <w:rFonts w:hint="eastAsia" w:ascii="宋体" w:hAnsi="宋体"/>
          <w:bCs/>
          <w:caps/>
          <w:sz w:val="30"/>
          <w:szCs w:val="30"/>
          <w:highlight w:val="none"/>
        </w:rPr>
      </w:r>
      <w:r/>
    </w:p>
    <w:p>
      <w:pPr>
        <w:pStyle w:val="746"/>
        <w:spacing w:after="0" w:line="400" w:lineRule="exact"/>
        <w:tabs>
          <w:tab w:val="right" w:pos="9650" w:leader="dot"/>
        </w:tabs>
        <w:rPr>
          <w:rFonts w:asciiTheme="minorHAnsi" w:hAnsiTheme="minorHAnsi" w:eastAsiaTheme="minorEastAsia" w:cstheme="minorBidi"/>
          <w:sz w:val="30"/>
          <w:szCs w:val="30"/>
          <w:highlight w:val="none"/>
        </w:rPr>
      </w:pPr>
      <w:r>
        <w:rPr>
          <w:rFonts w:ascii="宋体" w:hAnsi="宋体"/>
          <w:bCs/>
          <w:caps/>
          <w:sz w:val="30"/>
          <w:szCs w:val="30"/>
          <w:highlight w:val="none"/>
        </w:rPr>
        <w:fldChar w:fldCharType="begin"/>
      </w:r>
      <w:r>
        <w:rPr>
          <w:rFonts w:ascii="宋体" w:hAnsi="宋体"/>
          <w:sz w:val="30"/>
          <w:szCs w:val="30"/>
          <w:highlight w:val="none"/>
        </w:rPr>
        <w:instrText xml:space="preserve"> TOC \o "1-3" \h \z \u </w:instrText>
      </w:r>
      <w:r>
        <w:rPr>
          <w:rFonts w:ascii="宋体" w:hAnsi="宋体"/>
          <w:bCs/>
          <w:caps/>
          <w:sz w:val="30"/>
          <w:szCs w:val="30"/>
          <w:highlight w:val="none"/>
        </w:rPr>
        <w:fldChar w:fldCharType="separate"/>
      </w:r>
      <w:r>
        <w:rPr>
          <w:highlight w:val="none"/>
        </w:rPr>
        <w:fldChar w:fldCharType="begin"/>
      </w:r>
      <w:r>
        <w:rPr>
          <w:highlight w:val="none"/>
        </w:rPr>
        <w:instrText xml:space="preserve"> HYPERLINK \l "_Toc187920245" </w:instrText>
      </w:r>
      <w:r>
        <w:rPr>
          <w:highlight w:val="none"/>
        </w:rPr>
        <w:fldChar w:fldCharType="separate"/>
      </w:r>
      <w:r>
        <w:rPr>
          <w:rStyle w:val="769"/>
          <w:color w:val="auto"/>
          <w:sz w:val="30"/>
          <w:szCs w:val="30"/>
          <w:highlight w:val="none"/>
        </w:rPr>
        <w:t xml:space="preserve">第一章投标邀请</w:t>
      </w:r>
      <w:r>
        <w:rPr>
          <w:sz w:val="30"/>
          <w:szCs w:val="30"/>
          <w:highlight w:val="none"/>
        </w:rPr>
        <w:tab/>
      </w:r>
      <w:r>
        <w:rPr>
          <w:sz w:val="30"/>
          <w:szCs w:val="30"/>
          <w:highlight w:val="none"/>
        </w:rPr>
        <w:fldChar w:fldCharType="begin"/>
      </w:r>
      <w:r>
        <w:rPr>
          <w:sz w:val="30"/>
          <w:szCs w:val="30"/>
          <w:highlight w:val="none"/>
        </w:rPr>
        <w:instrText xml:space="preserve"> PAGEREF _Toc187920245 \h </w:instrText>
      </w:r>
      <w:r>
        <w:rPr>
          <w:sz w:val="30"/>
          <w:szCs w:val="30"/>
          <w:highlight w:val="none"/>
        </w:rPr>
        <w:fldChar w:fldCharType="separate"/>
      </w:r>
      <w:r>
        <w:rPr>
          <w:sz w:val="30"/>
          <w:szCs w:val="30"/>
          <w:highlight w:val="none"/>
        </w:rPr>
        <w:t xml:space="preserve">7</w:t>
      </w:r>
      <w:r>
        <w:rPr>
          <w:sz w:val="30"/>
          <w:szCs w:val="30"/>
          <w:highlight w:val="none"/>
        </w:rPr>
        <w:fldChar w:fldCharType="end"/>
      </w:r>
      <w:r>
        <w:rPr>
          <w:sz w:val="30"/>
          <w:szCs w:val="30"/>
          <w:highlight w:val="none"/>
        </w:rPr>
        <w:fldChar w:fldCharType="end"/>
      </w:r>
      <w:r/>
    </w:p>
    <w:p>
      <w:pPr>
        <w:pStyle w:val="746"/>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"_Toc187920246" </w:instrText>
      </w:r>
      <w:r>
        <w:rPr>
          <w:highlight w:val="none"/>
        </w:rPr>
        <w:fldChar w:fldCharType="separate"/>
      </w:r>
      <w:r>
        <w:rPr>
          <w:rStyle w:val="769"/>
          <w:color w:val="auto"/>
          <w:sz w:val="30"/>
          <w:szCs w:val="30"/>
          <w:highlight w:val="none"/>
        </w:rPr>
        <w:t xml:space="preserve">第二章投标人须知专用条款</w:t>
      </w:r>
      <w:r>
        <w:rPr>
          <w:sz w:val="30"/>
          <w:szCs w:val="30"/>
          <w:highlight w:val="none"/>
        </w:rPr>
        <w:tab/>
      </w:r>
      <w:r>
        <w:rPr>
          <w:sz w:val="30"/>
          <w:szCs w:val="30"/>
          <w:highlight w:val="none"/>
        </w:rPr>
        <w:fldChar w:fldCharType="begin"/>
      </w:r>
      <w:r>
        <w:rPr>
          <w:sz w:val="30"/>
          <w:szCs w:val="30"/>
          <w:highlight w:val="none"/>
        </w:rPr>
        <w:instrText xml:space="preserve"> PAGEREF _Toc187920246 \h </w:instrText>
      </w:r>
      <w:r>
        <w:rPr>
          <w:sz w:val="30"/>
          <w:szCs w:val="30"/>
          <w:highlight w:val="none"/>
        </w:rPr>
        <w:fldChar w:fldCharType="separate"/>
      </w:r>
      <w:r>
        <w:rPr>
          <w:sz w:val="30"/>
          <w:szCs w:val="30"/>
          <w:highlight w:val="none"/>
        </w:rPr>
        <w:t xml:space="preserve">11</w:t>
      </w:r>
      <w:r>
        <w:rPr>
          <w:sz w:val="30"/>
          <w:szCs w:val="30"/>
          <w:highlight w:val="none"/>
        </w:rPr>
        <w:fldChar w:fldCharType="end"/>
      </w:r>
      <w:r>
        <w:rPr>
          <w:sz w:val="30"/>
          <w:szCs w:val="30"/>
          <w:highlight w:val="none"/>
        </w:rPr>
        <w:fldChar w:fldCharType="end"/>
      </w:r>
      <w:r/>
    </w:p>
    <w:p>
      <w:pPr>
        <w:pStyle w:val="746"/>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"_Toc187920247" </w:instrText>
      </w:r>
      <w:r>
        <w:rPr>
          <w:highlight w:val="none"/>
        </w:rPr>
        <w:fldChar w:fldCharType="separate"/>
      </w:r>
      <w:r>
        <w:rPr>
          <w:rStyle w:val="769"/>
          <w:rFonts w:ascii="宋体" w:hAnsi="宋体"/>
          <w:color w:val="auto"/>
          <w:sz w:val="30"/>
          <w:szCs w:val="30"/>
          <w:highlight w:val="none"/>
        </w:rPr>
        <w:t xml:space="preserve">第三章  投标人须知通用条款</w:t>
      </w:r>
      <w:r>
        <w:rPr>
          <w:sz w:val="30"/>
          <w:szCs w:val="30"/>
          <w:highlight w:val="none"/>
        </w:rPr>
        <w:tab/>
      </w:r>
      <w:r>
        <w:rPr>
          <w:sz w:val="30"/>
          <w:szCs w:val="30"/>
          <w:highlight w:val="none"/>
        </w:rPr>
        <w:fldChar w:fldCharType="begin"/>
      </w:r>
      <w:r>
        <w:rPr>
          <w:sz w:val="30"/>
          <w:szCs w:val="30"/>
          <w:highlight w:val="none"/>
        </w:rPr>
        <w:instrText xml:space="preserve"> PAGEREF _Toc187920247 \h </w:instrText>
      </w:r>
      <w:r>
        <w:rPr>
          <w:sz w:val="30"/>
          <w:szCs w:val="30"/>
          <w:highlight w:val="none"/>
        </w:rPr>
        <w:fldChar w:fldCharType="separate"/>
      </w:r>
      <w:r>
        <w:rPr>
          <w:sz w:val="30"/>
          <w:szCs w:val="30"/>
          <w:highlight w:val="none"/>
        </w:rPr>
        <w:t xml:space="preserve">13</w:t>
      </w:r>
      <w:r>
        <w:rPr>
          <w:sz w:val="30"/>
          <w:szCs w:val="30"/>
          <w:highlight w:val="none"/>
        </w:rPr>
        <w:fldChar w:fldCharType="end"/>
      </w:r>
      <w:r>
        <w:rPr>
          <w:sz w:val="30"/>
          <w:szCs w:val="30"/>
          <w:highlight w:val="none"/>
        </w:rPr>
        <w:fldChar w:fldCharType="end"/>
      </w:r>
      <w:r/>
    </w:p>
    <w:p>
      <w:pPr>
        <w:pStyle w:val="757"/>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"_Toc187920248" </w:instrText>
      </w:r>
      <w:r>
        <w:rPr>
          <w:highlight w:val="none"/>
        </w:rPr>
        <w:fldChar w:fldCharType="separate"/>
      </w:r>
      <w:r>
        <w:rPr>
          <w:rStyle w:val="769"/>
          <w:rFonts w:ascii="宋体" w:hAnsi="宋体"/>
          <w:color w:val="auto"/>
          <w:sz w:val="30"/>
          <w:szCs w:val="30"/>
          <w:highlight w:val="none"/>
        </w:rPr>
        <w:t xml:space="preserve">一、总则</w:t>
      </w:r>
      <w:r>
        <w:rPr>
          <w:sz w:val="30"/>
          <w:szCs w:val="30"/>
          <w:highlight w:val="none"/>
        </w:rPr>
        <w:tab/>
      </w:r>
      <w:r>
        <w:rPr>
          <w:sz w:val="30"/>
          <w:szCs w:val="30"/>
          <w:highlight w:val="none"/>
        </w:rPr>
        <w:fldChar w:fldCharType="begin"/>
      </w:r>
      <w:r>
        <w:rPr>
          <w:sz w:val="30"/>
          <w:szCs w:val="30"/>
          <w:highlight w:val="none"/>
        </w:rPr>
        <w:instrText xml:space="preserve"> PAGEREF _Toc187920248 \h </w:instrText>
      </w:r>
      <w:r>
        <w:rPr>
          <w:sz w:val="30"/>
          <w:szCs w:val="30"/>
          <w:highlight w:val="none"/>
        </w:rPr>
        <w:fldChar w:fldCharType="separate"/>
      </w:r>
      <w:r>
        <w:rPr>
          <w:sz w:val="30"/>
          <w:szCs w:val="30"/>
          <w:highlight w:val="none"/>
        </w:rPr>
        <w:t xml:space="preserve">13</w:t>
      </w:r>
      <w:r>
        <w:rPr>
          <w:sz w:val="30"/>
          <w:szCs w:val="30"/>
          <w:highlight w:val="none"/>
        </w:rPr>
        <w:fldChar w:fldCharType="end"/>
      </w:r>
      <w:r>
        <w:rPr>
          <w:sz w:val="30"/>
          <w:szCs w:val="30"/>
          <w:highlight w:val="none"/>
        </w:rPr>
        <w:fldChar w:fldCharType="end"/>
      </w:r>
      <w:r/>
    </w:p>
    <w:p>
      <w:pPr>
        <w:pStyle w:val="757"/>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"_Toc187920249" </w:instrText>
      </w:r>
      <w:r>
        <w:rPr>
          <w:highlight w:val="none"/>
        </w:rPr>
        <w:fldChar w:fldCharType="separate"/>
      </w:r>
      <w:r>
        <w:rPr>
          <w:rStyle w:val="769"/>
          <w:rFonts w:ascii="宋体" w:hAnsi="宋体"/>
          <w:color w:val="auto"/>
          <w:sz w:val="30"/>
          <w:szCs w:val="30"/>
          <w:highlight w:val="none"/>
        </w:rPr>
        <w:t xml:space="preserve">二、招标文件的说明</w:t>
      </w:r>
      <w:r>
        <w:rPr>
          <w:sz w:val="30"/>
          <w:szCs w:val="30"/>
          <w:highlight w:val="none"/>
        </w:rPr>
        <w:tab/>
      </w:r>
      <w:r>
        <w:rPr>
          <w:sz w:val="30"/>
          <w:szCs w:val="30"/>
          <w:highlight w:val="none"/>
        </w:rPr>
        <w:fldChar w:fldCharType="begin"/>
      </w:r>
      <w:r>
        <w:rPr>
          <w:sz w:val="30"/>
          <w:szCs w:val="30"/>
          <w:highlight w:val="none"/>
        </w:rPr>
        <w:instrText xml:space="preserve"> PAGEREF _Toc187920249 \h </w:instrText>
      </w:r>
      <w:r>
        <w:rPr>
          <w:sz w:val="30"/>
          <w:szCs w:val="30"/>
          <w:highlight w:val="none"/>
        </w:rPr>
        <w:fldChar w:fldCharType="separate"/>
      </w:r>
      <w:r>
        <w:rPr>
          <w:sz w:val="30"/>
          <w:szCs w:val="30"/>
          <w:highlight w:val="none"/>
        </w:rPr>
        <w:t xml:space="preserve">13</w:t>
      </w:r>
      <w:r>
        <w:rPr>
          <w:sz w:val="30"/>
          <w:szCs w:val="30"/>
          <w:highlight w:val="none"/>
        </w:rPr>
        <w:fldChar w:fldCharType="end"/>
      </w:r>
      <w:r>
        <w:rPr>
          <w:sz w:val="30"/>
          <w:szCs w:val="30"/>
          <w:highlight w:val="none"/>
        </w:rPr>
        <w:fldChar w:fldCharType="end"/>
      </w:r>
      <w:r/>
    </w:p>
    <w:p>
      <w:pPr>
        <w:pStyle w:val="757"/>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"_Toc187920250" </w:instrText>
      </w:r>
      <w:r>
        <w:rPr>
          <w:highlight w:val="none"/>
        </w:rPr>
        <w:fldChar w:fldCharType="separate"/>
      </w:r>
      <w:r>
        <w:rPr>
          <w:rStyle w:val="769"/>
          <w:rFonts w:ascii="宋体" w:hAnsi="宋体"/>
          <w:color w:val="auto"/>
          <w:sz w:val="30"/>
          <w:szCs w:val="30"/>
          <w:highlight w:val="none"/>
        </w:rPr>
        <w:t xml:space="preserve">三、投标文件的编制</w:t>
      </w:r>
      <w:r>
        <w:rPr>
          <w:sz w:val="30"/>
          <w:szCs w:val="30"/>
          <w:highlight w:val="none"/>
        </w:rPr>
        <w:tab/>
      </w:r>
      <w:r>
        <w:rPr>
          <w:sz w:val="30"/>
          <w:szCs w:val="30"/>
          <w:highlight w:val="none"/>
        </w:rPr>
        <w:fldChar w:fldCharType="begin"/>
      </w:r>
      <w:r>
        <w:rPr>
          <w:sz w:val="30"/>
          <w:szCs w:val="30"/>
          <w:highlight w:val="none"/>
        </w:rPr>
        <w:instrText xml:space="preserve"> PAGEREF _Toc187920250 \h </w:instrText>
      </w:r>
      <w:r>
        <w:rPr>
          <w:sz w:val="30"/>
          <w:szCs w:val="30"/>
          <w:highlight w:val="none"/>
        </w:rPr>
        <w:fldChar w:fldCharType="separate"/>
      </w:r>
      <w:r>
        <w:rPr>
          <w:sz w:val="30"/>
          <w:szCs w:val="30"/>
          <w:highlight w:val="none"/>
        </w:rPr>
        <w:t xml:space="preserve">14</w:t>
      </w:r>
      <w:r>
        <w:rPr>
          <w:sz w:val="30"/>
          <w:szCs w:val="30"/>
          <w:highlight w:val="none"/>
        </w:rPr>
        <w:fldChar w:fldCharType="end"/>
      </w:r>
      <w:r>
        <w:rPr>
          <w:sz w:val="30"/>
          <w:szCs w:val="30"/>
          <w:highlight w:val="none"/>
        </w:rPr>
        <w:fldChar w:fldCharType="end"/>
      </w:r>
      <w:r/>
    </w:p>
    <w:p>
      <w:pPr>
        <w:pStyle w:val="757"/>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"_Toc187920251" </w:instrText>
      </w:r>
      <w:r>
        <w:rPr>
          <w:highlight w:val="none"/>
        </w:rPr>
        <w:fldChar w:fldCharType="separate"/>
      </w:r>
      <w:r>
        <w:rPr>
          <w:rStyle w:val="769"/>
          <w:rFonts w:ascii="宋体" w:hAnsi="宋体"/>
          <w:color w:val="auto"/>
          <w:sz w:val="30"/>
          <w:szCs w:val="30"/>
          <w:highlight w:val="none"/>
        </w:rPr>
        <w:t xml:space="preserve">四、投标文件的提交</w:t>
      </w:r>
      <w:r>
        <w:rPr>
          <w:sz w:val="30"/>
          <w:szCs w:val="30"/>
          <w:highlight w:val="none"/>
        </w:rPr>
        <w:tab/>
      </w:r>
      <w:r>
        <w:rPr>
          <w:sz w:val="30"/>
          <w:szCs w:val="30"/>
          <w:highlight w:val="none"/>
        </w:rPr>
        <w:fldChar w:fldCharType="begin"/>
      </w:r>
      <w:r>
        <w:rPr>
          <w:sz w:val="30"/>
          <w:szCs w:val="30"/>
          <w:highlight w:val="none"/>
        </w:rPr>
        <w:instrText xml:space="preserve"> PAGEREF _Toc187920251 \h </w:instrText>
      </w:r>
      <w:r>
        <w:rPr>
          <w:sz w:val="30"/>
          <w:szCs w:val="30"/>
          <w:highlight w:val="none"/>
        </w:rPr>
        <w:fldChar w:fldCharType="separate"/>
      </w:r>
      <w:r>
        <w:rPr>
          <w:sz w:val="30"/>
          <w:szCs w:val="30"/>
          <w:highlight w:val="none"/>
        </w:rPr>
        <w:t xml:space="preserve">15</w:t>
      </w:r>
      <w:r>
        <w:rPr>
          <w:sz w:val="30"/>
          <w:szCs w:val="30"/>
          <w:highlight w:val="none"/>
        </w:rPr>
        <w:fldChar w:fldCharType="end"/>
      </w:r>
      <w:r>
        <w:rPr>
          <w:sz w:val="30"/>
          <w:szCs w:val="30"/>
          <w:highlight w:val="none"/>
        </w:rPr>
        <w:fldChar w:fldCharType="end"/>
      </w:r>
      <w:r/>
    </w:p>
    <w:p>
      <w:pPr>
        <w:pStyle w:val="757"/>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"_Toc187920252" </w:instrText>
      </w:r>
      <w:r>
        <w:rPr>
          <w:highlight w:val="none"/>
        </w:rPr>
        <w:fldChar w:fldCharType="separate"/>
      </w:r>
      <w:r>
        <w:rPr>
          <w:rStyle w:val="769"/>
          <w:rFonts w:ascii="宋体" w:hAnsi="宋体"/>
          <w:color w:val="auto"/>
          <w:sz w:val="30"/>
          <w:szCs w:val="30"/>
          <w:highlight w:val="none"/>
        </w:rPr>
        <w:t xml:space="preserve">五、开标与评标</w:t>
      </w:r>
      <w:r>
        <w:rPr>
          <w:sz w:val="30"/>
          <w:szCs w:val="30"/>
          <w:highlight w:val="none"/>
        </w:rPr>
        <w:tab/>
      </w:r>
      <w:r>
        <w:rPr>
          <w:sz w:val="30"/>
          <w:szCs w:val="30"/>
          <w:highlight w:val="none"/>
        </w:rPr>
        <w:fldChar w:fldCharType="begin"/>
      </w:r>
      <w:r>
        <w:rPr>
          <w:sz w:val="30"/>
          <w:szCs w:val="30"/>
          <w:highlight w:val="none"/>
        </w:rPr>
        <w:instrText xml:space="preserve"> PAGEREF _Toc187920252 \h </w:instrText>
      </w:r>
      <w:r>
        <w:rPr>
          <w:sz w:val="30"/>
          <w:szCs w:val="30"/>
          <w:highlight w:val="none"/>
        </w:rPr>
        <w:fldChar w:fldCharType="separate"/>
      </w:r>
      <w:r>
        <w:rPr>
          <w:sz w:val="30"/>
          <w:szCs w:val="30"/>
          <w:highlight w:val="none"/>
        </w:rPr>
        <w:t xml:space="preserve">17</w:t>
      </w:r>
      <w:r>
        <w:rPr>
          <w:sz w:val="30"/>
          <w:szCs w:val="30"/>
          <w:highlight w:val="none"/>
        </w:rPr>
        <w:fldChar w:fldCharType="end"/>
      </w:r>
      <w:r>
        <w:rPr>
          <w:sz w:val="30"/>
          <w:szCs w:val="30"/>
          <w:highlight w:val="none"/>
        </w:rPr>
        <w:fldChar w:fldCharType="end"/>
      </w:r>
      <w:r/>
    </w:p>
    <w:p>
      <w:pPr>
        <w:pStyle w:val="757"/>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"_Toc187920253" </w:instrText>
      </w:r>
      <w:r>
        <w:rPr>
          <w:highlight w:val="none"/>
        </w:rPr>
        <w:fldChar w:fldCharType="separate"/>
      </w:r>
      <w:r>
        <w:rPr>
          <w:rStyle w:val="769"/>
          <w:rFonts w:ascii="宋体" w:hAnsi="宋体"/>
          <w:color w:val="auto"/>
          <w:sz w:val="30"/>
          <w:szCs w:val="30"/>
          <w:highlight w:val="none"/>
        </w:rPr>
        <w:t xml:space="preserve">六、授予合同</w:t>
      </w:r>
      <w:r>
        <w:rPr>
          <w:sz w:val="30"/>
          <w:szCs w:val="30"/>
          <w:highlight w:val="none"/>
        </w:rPr>
        <w:tab/>
      </w:r>
      <w:r>
        <w:rPr>
          <w:sz w:val="30"/>
          <w:szCs w:val="30"/>
          <w:highlight w:val="none"/>
        </w:rPr>
        <w:fldChar w:fldCharType="begin"/>
      </w:r>
      <w:r>
        <w:rPr>
          <w:sz w:val="30"/>
          <w:szCs w:val="30"/>
          <w:highlight w:val="none"/>
        </w:rPr>
        <w:instrText xml:space="preserve"> PAGEREF _Toc187920253 \h </w:instrText>
      </w:r>
      <w:r>
        <w:rPr>
          <w:sz w:val="30"/>
          <w:szCs w:val="30"/>
          <w:highlight w:val="none"/>
        </w:rPr>
        <w:fldChar w:fldCharType="separate"/>
      </w:r>
      <w:r>
        <w:rPr>
          <w:sz w:val="30"/>
          <w:szCs w:val="30"/>
          <w:highlight w:val="none"/>
        </w:rPr>
        <w:t xml:space="preserve">20</w:t>
      </w:r>
      <w:r>
        <w:rPr>
          <w:sz w:val="30"/>
          <w:szCs w:val="30"/>
          <w:highlight w:val="none"/>
        </w:rPr>
        <w:fldChar w:fldCharType="end"/>
      </w:r>
      <w:r>
        <w:rPr>
          <w:sz w:val="30"/>
          <w:szCs w:val="30"/>
          <w:highlight w:val="none"/>
        </w:rPr>
        <w:fldChar w:fldCharType="end"/>
      </w:r>
      <w:r/>
    </w:p>
    <w:p>
      <w:pPr>
        <w:pStyle w:val="746"/>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"_Toc187920254" </w:instrText>
      </w:r>
      <w:r>
        <w:rPr>
          <w:highlight w:val="none"/>
        </w:rPr>
        <w:fldChar w:fldCharType="separate"/>
      </w:r>
      <w:r>
        <w:rPr>
          <w:rStyle w:val="769"/>
          <w:color w:val="auto"/>
          <w:sz w:val="30"/>
          <w:szCs w:val="30"/>
          <w:highlight w:val="none"/>
        </w:rPr>
        <w:t xml:space="preserve">第四章项目需求</w:t>
      </w:r>
      <w:r>
        <w:rPr>
          <w:sz w:val="30"/>
          <w:szCs w:val="30"/>
          <w:highlight w:val="none"/>
        </w:rPr>
        <w:tab/>
      </w:r>
      <w:r>
        <w:rPr>
          <w:sz w:val="30"/>
          <w:szCs w:val="30"/>
          <w:highlight w:val="none"/>
        </w:rPr>
        <w:fldChar w:fldCharType="begin"/>
      </w:r>
      <w:r>
        <w:rPr>
          <w:sz w:val="30"/>
          <w:szCs w:val="30"/>
          <w:highlight w:val="none"/>
        </w:rPr>
        <w:instrText xml:space="preserve"> PAGEREF _Toc187920254 \h </w:instrText>
      </w:r>
      <w:r>
        <w:rPr>
          <w:sz w:val="30"/>
          <w:szCs w:val="30"/>
          <w:highlight w:val="none"/>
        </w:rPr>
        <w:fldChar w:fldCharType="separate"/>
      </w:r>
      <w:r>
        <w:rPr>
          <w:sz w:val="30"/>
          <w:szCs w:val="30"/>
          <w:highlight w:val="none"/>
        </w:rPr>
        <w:t xml:space="preserve">22</w:t>
      </w:r>
      <w:r>
        <w:rPr>
          <w:sz w:val="30"/>
          <w:szCs w:val="30"/>
          <w:highlight w:val="none"/>
        </w:rPr>
        <w:fldChar w:fldCharType="end"/>
      </w:r>
      <w:r>
        <w:rPr>
          <w:sz w:val="30"/>
          <w:szCs w:val="30"/>
          <w:highlight w:val="none"/>
        </w:rPr>
        <w:fldChar w:fldCharType="end"/>
      </w:r>
      <w:r/>
    </w:p>
    <w:p>
      <w:pPr>
        <w:pStyle w:val="746"/>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"_Toc187920255" </w:instrText>
      </w:r>
      <w:r>
        <w:rPr>
          <w:highlight w:val="none"/>
        </w:rPr>
        <w:fldChar w:fldCharType="separate"/>
      </w:r>
      <w:r>
        <w:rPr>
          <w:rStyle w:val="769"/>
          <w:color w:val="auto"/>
          <w:sz w:val="30"/>
          <w:szCs w:val="30"/>
          <w:highlight w:val="none"/>
        </w:rPr>
        <w:t xml:space="preserve">第五章评审因素和评分标准</w:t>
      </w:r>
      <w:r>
        <w:rPr>
          <w:sz w:val="30"/>
          <w:szCs w:val="30"/>
          <w:highlight w:val="none"/>
        </w:rPr>
        <w:tab/>
      </w:r>
      <w:r>
        <w:rPr>
          <w:sz w:val="30"/>
          <w:szCs w:val="30"/>
          <w:highlight w:val="none"/>
        </w:rPr>
        <w:fldChar w:fldCharType="begin"/>
      </w:r>
      <w:r>
        <w:rPr>
          <w:sz w:val="30"/>
          <w:szCs w:val="30"/>
          <w:highlight w:val="none"/>
        </w:rPr>
        <w:instrText xml:space="preserve"> PAGEREF _Toc187920255 \h </w:instrText>
      </w:r>
      <w:r>
        <w:rPr>
          <w:sz w:val="30"/>
          <w:szCs w:val="30"/>
          <w:highlight w:val="none"/>
        </w:rPr>
        <w:fldChar w:fldCharType="separate"/>
      </w:r>
      <w:r>
        <w:rPr>
          <w:sz w:val="30"/>
          <w:szCs w:val="30"/>
          <w:highlight w:val="none"/>
        </w:rPr>
        <w:t xml:space="preserve">33</w:t>
      </w:r>
      <w:r>
        <w:rPr>
          <w:sz w:val="30"/>
          <w:szCs w:val="30"/>
          <w:highlight w:val="none"/>
        </w:rPr>
        <w:fldChar w:fldCharType="end"/>
      </w:r>
      <w:r>
        <w:rPr>
          <w:sz w:val="30"/>
          <w:szCs w:val="30"/>
          <w:highlight w:val="none"/>
        </w:rPr>
        <w:fldChar w:fldCharType="end"/>
      </w:r>
      <w:r/>
    </w:p>
    <w:p>
      <w:pPr>
        <w:pStyle w:val="746"/>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"_Toc187920256" </w:instrText>
      </w:r>
      <w:r>
        <w:rPr>
          <w:highlight w:val="none"/>
        </w:rPr>
        <w:fldChar w:fldCharType="separate"/>
      </w:r>
      <w:r>
        <w:rPr>
          <w:rStyle w:val="769"/>
          <w:color w:val="auto"/>
          <w:sz w:val="30"/>
          <w:szCs w:val="30"/>
          <w:highlight w:val="none"/>
        </w:rPr>
        <w:t xml:space="preserve">第六章合同格式</w:t>
      </w:r>
      <w:r>
        <w:rPr>
          <w:sz w:val="30"/>
          <w:szCs w:val="30"/>
          <w:highlight w:val="none"/>
        </w:rPr>
        <w:tab/>
      </w:r>
      <w:r>
        <w:rPr>
          <w:sz w:val="30"/>
          <w:szCs w:val="30"/>
          <w:highlight w:val="none"/>
        </w:rPr>
        <w:fldChar w:fldCharType="begin"/>
      </w:r>
      <w:r>
        <w:rPr>
          <w:sz w:val="30"/>
          <w:szCs w:val="30"/>
          <w:highlight w:val="none"/>
        </w:rPr>
        <w:instrText xml:space="preserve"> PAGEREF _Toc187920256 \h </w:instrText>
      </w:r>
      <w:r>
        <w:rPr>
          <w:sz w:val="30"/>
          <w:szCs w:val="30"/>
          <w:highlight w:val="none"/>
        </w:rPr>
        <w:fldChar w:fldCharType="separate"/>
      </w:r>
      <w:r>
        <w:rPr>
          <w:sz w:val="30"/>
          <w:szCs w:val="30"/>
          <w:highlight w:val="none"/>
        </w:rPr>
        <w:t xml:space="preserve">38</w:t>
      </w:r>
      <w:r>
        <w:rPr>
          <w:sz w:val="30"/>
          <w:szCs w:val="30"/>
          <w:highlight w:val="none"/>
        </w:rPr>
        <w:fldChar w:fldCharType="end"/>
      </w:r>
      <w:r>
        <w:rPr>
          <w:sz w:val="30"/>
          <w:szCs w:val="30"/>
          <w:highlight w:val="none"/>
        </w:rPr>
        <w:fldChar w:fldCharType="end"/>
      </w:r>
      <w:r/>
    </w:p>
    <w:p>
      <w:pPr>
        <w:pStyle w:val="746"/>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"_Toc187920257" </w:instrText>
      </w:r>
      <w:r>
        <w:rPr>
          <w:highlight w:val="none"/>
        </w:rPr>
        <w:fldChar w:fldCharType="separate"/>
      </w:r>
      <w:r>
        <w:rPr>
          <w:rStyle w:val="769"/>
          <w:color w:val="auto"/>
          <w:sz w:val="30"/>
          <w:szCs w:val="30"/>
          <w:highlight w:val="none"/>
        </w:rPr>
        <w:t xml:space="preserve">第七章投标文件组成与格式</w:t>
      </w:r>
      <w:r>
        <w:rPr>
          <w:sz w:val="30"/>
          <w:szCs w:val="30"/>
          <w:highlight w:val="none"/>
        </w:rPr>
        <w:tab/>
      </w:r>
      <w:r>
        <w:rPr>
          <w:sz w:val="30"/>
          <w:szCs w:val="30"/>
          <w:highlight w:val="none"/>
        </w:rPr>
        <w:fldChar w:fldCharType="begin"/>
      </w:r>
      <w:r>
        <w:rPr>
          <w:sz w:val="30"/>
          <w:szCs w:val="30"/>
          <w:highlight w:val="none"/>
        </w:rPr>
        <w:instrText xml:space="preserve"> PAGEREF _Toc187920257 \h </w:instrText>
      </w:r>
      <w:r>
        <w:rPr>
          <w:sz w:val="30"/>
          <w:szCs w:val="30"/>
          <w:highlight w:val="none"/>
        </w:rPr>
        <w:fldChar w:fldCharType="separate"/>
      </w:r>
      <w:r>
        <w:rPr>
          <w:sz w:val="30"/>
          <w:szCs w:val="30"/>
          <w:highlight w:val="none"/>
        </w:rPr>
        <w:t xml:space="preserve">46</w:t>
      </w:r>
      <w:r>
        <w:rPr>
          <w:sz w:val="30"/>
          <w:szCs w:val="30"/>
          <w:highlight w:val="none"/>
        </w:rPr>
        <w:fldChar w:fldCharType="end"/>
      </w:r>
      <w:r>
        <w:rPr>
          <w:sz w:val="30"/>
          <w:szCs w:val="30"/>
          <w:highlight w:val="none"/>
        </w:rPr>
        <w:fldChar w:fldCharType="end"/>
      </w:r>
      <w:r/>
    </w:p>
    <w:p>
      <w:pPr>
        <w:pStyle w:val="757"/>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"_Toc187920258" </w:instrText>
      </w:r>
      <w:r>
        <w:rPr>
          <w:highlight w:val="none"/>
        </w:rPr>
        <w:fldChar w:fldCharType="separate"/>
      </w:r>
      <w:r>
        <w:rPr>
          <w:rStyle w:val="769"/>
          <w:rFonts w:ascii="宋体" w:hAnsi="宋体"/>
          <w:color w:val="auto"/>
          <w:sz w:val="30"/>
          <w:szCs w:val="30"/>
          <w:highlight w:val="none"/>
        </w:rPr>
        <w:t xml:space="preserve">一、投标函</w:t>
      </w:r>
      <w:r>
        <w:rPr>
          <w:sz w:val="30"/>
          <w:szCs w:val="30"/>
          <w:highlight w:val="none"/>
        </w:rPr>
        <w:tab/>
      </w:r>
      <w:r>
        <w:rPr>
          <w:sz w:val="30"/>
          <w:szCs w:val="30"/>
          <w:highlight w:val="none"/>
        </w:rPr>
        <w:fldChar w:fldCharType="begin"/>
      </w:r>
      <w:r>
        <w:rPr>
          <w:sz w:val="30"/>
          <w:szCs w:val="30"/>
          <w:highlight w:val="none"/>
        </w:rPr>
        <w:instrText xml:space="preserve"> PAGEREF _Toc187920258 \h </w:instrText>
      </w:r>
      <w:r>
        <w:rPr>
          <w:sz w:val="30"/>
          <w:szCs w:val="30"/>
          <w:highlight w:val="none"/>
        </w:rPr>
        <w:fldChar w:fldCharType="separate"/>
      </w:r>
      <w:r>
        <w:rPr>
          <w:sz w:val="30"/>
          <w:szCs w:val="30"/>
          <w:highlight w:val="none"/>
        </w:rPr>
        <w:t xml:space="preserve">48</w:t>
      </w:r>
      <w:r>
        <w:rPr>
          <w:sz w:val="30"/>
          <w:szCs w:val="30"/>
          <w:highlight w:val="none"/>
        </w:rPr>
        <w:fldChar w:fldCharType="end"/>
      </w:r>
      <w:r>
        <w:rPr>
          <w:sz w:val="30"/>
          <w:szCs w:val="30"/>
          <w:highlight w:val="none"/>
        </w:rPr>
        <w:fldChar w:fldCharType="end"/>
      </w:r>
      <w:r/>
    </w:p>
    <w:p>
      <w:pPr>
        <w:pStyle w:val="757"/>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"_Toc187920259" </w:instrText>
      </w:r>
      <w:r>
        <w:rPr>
          <w:highlight w:val="none"/>
        </w:rPr>
        <w:fldChar w:fldCharType="separate"/>
      </w:r>
      <w:r>
        <w:rPr>
          <w:rStyle w:val="769"/>
          <w:rFonts w:ascii="宋体" w:hAnsi="宋体"/>
          <w:color w:val="auto"/>
          <w:sz w:val="30"/>
          <w:szCs w:val="30"/>
          <w:highlight w:val="none"/>
        </w:rPr>
        <w:t xml:space="preserve">二、开标一览表</w:t>
      </w:r>
      <w:r>
        <w:rPr>
          <w:sz w:val="30"/>
          <w:szCs w:val="30"/>
          <w:highlight w:val="none"/>
        </w:rPr>
        <w:tab/>
      </w:r>
      <w:r>
        <w:rPr>
          <w:sz w:val="30"/>
          <w:szCs w:val="30"/>
          <w:highlight w:val="none"/>
        </w:rPr>
        <w:fldChar w:fldCharType="begin"/>
      </w:r>
      <w:r>
        <w:rPr>
          <w:sz w:val="30"/>
          <w:szCs w:val="30"/>
          <w:highlight w:val="none"/>
        </w:rPr>
        <w:instrText xml:space="preserve"> PAGEREF _Toc187920259 \h </w:instrText>
      </w:r>
      <w:r>
        <w:rPr>
          <w:sz w:val="30"/>
          <w:szCs w:val="30"/>
          <w:highlight w:val="none"/>
        </w:rPr>
        <w:fldChar w:fldCharType="separate"/>
      </w:r>
      <w:r>
        <w:rPr>
          <w:sz w:val="30"/>
          <w:szCs w:val="30"/>
          <w:highlight w:val="none"/>
        </w:rPr>
        <w:t xml:space="preserve">49</w:t>
      </w:r>
      <w:r>
        <w:rPr>
          <w:sz w:val="30"/>
          <w:szCs w:val="30"/>
          <w:highlight w:val="none"/>
        </w:rPr>
        <w:fldChar w:fldCharType="end"/>
      </w:r>
      <w:r>
        <w:rPr>
          <w:sz w:val="30"/>
          <w:szCs w:val="30"/>
          <w:highlight w:val="none"/>
        </w:rPr>
        <w:fldChar w:fldCharType="end"/>
      </w:r>
      <w:r/>
    </w:p>
    <w:p>
      <w:pPr>
        <w:pStyle w:val="757"/>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"_Toc187920260" </w:instrText>
      </w:r>
      <w:r>
        <w:rPr>
          <w:highlight w:val="none"/>
        </w:rPr>
        <w:fldChar w:fldCharType="separate"/>
      </w:r>
      <w:r>
        <w:rPr>
          <w:rStyle w:val="769"/>
          <w:rFonts w:ascii="宋体" w:hAnsi="宋体"/>
          <w:color w:val="auto"/>
          <w:sz w:val="30"/>
          <w:szCs w:val="30"/>
          <w:highlight w:val="none"/>
        </w:rPr>
        <w:t xml:space="preserve">三、报价明细表</w:t>
      </w:r>
      <w:r>
        <w:rPr>
          <w:sz w:val="30"/>
          <w:szCs w:val="30"/>
          <w:highlight w:val="none"/>
        </w:rPr>
        <w:tab/>
      </w:r>
      <w:r>
        <w:rPr>
          <w:sz w:val="30"/>
          <w:szCs w:val="30"/>
          <w:highlight w:val="none"/>
        </w:rPr>
        <w:fldChar w:fldCharType="begin"/>
      </w:r>
      <w:r>
        <w:rPr>
          <w:sz w:val="30"/>
          <w:szCs w:val="30"/>
          <w:highlight w:val="none"/>
        </w:rPr>
        <w:instrText xml:space="preserve"> PAGEREF _Toc187920260 \h </w:instrText>
      </w:r>
      <w:r>
        <w:rPr>
          <w:sz w:val="30"/>
          <w:szCs w:val="30"/>
          <w:highlight w:val="none"/>
        </w:rPr>
        <w:fldChar w:fldCharType="separate"/>
      </w:r>
      <w:r>
        <w:rPr>
          <w:sz w:val="30"/>
          <w:szCs w:val="30"/>
          <w:highlight w:val="none"/>
        </w:rPr>
        <w:t xml:space="preserve">50</w:t>
      </w:r>
      <w:r>
        <w:rPr>
          <w:sz w:val="30"/>
          <w:szCs w:val="30"/>
          <w:highlight w:val="none"/>
        </w:rPr>
        <w:fldChar w:fldCharType="end"/>
      </w:r>
      <w:r>
        <w:rPr>
          <w:sz w:val="30"/>
          <w:szCs w:val="30"/>
          <w:highlight w:val="none"/>
        </w:rPr>
        <w:fldChar w:fldCharType="end"/>
      </w:r>
      <w:r/>
    </w:p>
    <w:p>
      <w:pPr>
        <w:pStyle w:val="757"/>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"_Toc187920261" </w:instrText>
      </w:r>
      <w:r>
        <w:rPr>
          <w:highlight w:val="none"/>
        </w:rPr>
        <w:fldChar w:fldCharType="separate"/>
      </w:r>
      <w:r>
        <w:rPr>
          <w:rStyle w:val="769"/>
          <w:rFonts w:ascii="宋体" w:hAnsi="宋体"/>
          <w:color w:val="auto"/>
          <w:sz w:val="30"/>
          <w:szCs w:val="30"/>
          <w:highlight w:val="none"/>
        </w:rPr>
        <w:t xml:space="preserve">四、技术参数响应及偏离表</w:t>
      </w:r>
      <w:r>
        <w:rPr>
          <w:sz w:val="30"/>
          <w:szCs w:val="30"/>
          <w:highlight w:val="none"/>
        </w:rPr>
        <w:tab/>
      </w:r>
      <w:r>
        <w:rPr>
          <w:sz w:val="30"/>
          <w:szCs w:val="30"/>
          <w:highlight w:val="none"/>
        </w:rPr>
        <w:fldChar w:fldCharType="begin"/>
      </w:r>
      <w:r>
        <w:rPr>
          <w:sz w:val="30"/>
          <w:szCs w:val="30"/>
          <w:highlight w:val="none"/>
        </w:rPr>
        <w:instrText xml:space="preserve"> PAGEREF _Toc187920261 \h </w:instrText>
      </w:r>
      <w:r>
        <w:rPr>
          <w:sz w:val="30"/>
          <w:szCs w:val="30"/>
          <w:highlight w:val="none"/>
        </w:rPr>
        <w:fldChar w:fldCharType="separate"/>
      </w:r>
      <w:r>
        <w:rPr>
          <w:sz w:val="30"/>
          <w:szCs w:val="30"/>
          <w:highlight w:val="none"/>
        </w:rPr>
        <w:t xml:space="preserve">51</w:t>
      </w:r>
      <w:r>
        <w:rPr>
          <w:sz w:val="30"/>
          <w:szCs w:val="30"/>
          <w:highlight w:val="none"/>
        </w:rPr>
        <w:fldChar w:fldCharType="end"/>
      </w:r>
      <w:r>
        <w:rPr>
          <w:sz w:val="30"/>
          <w:szCs w:val="30"/>
          <w:highlight w:val="none"/>
        </w:rPr>
        <w:fldChar w:fldCharType="end"/>
      </w:r>
      <w:r/>
    </w:p>
    <w:p>
      <w:pPr>
        <w:pStyle w:val="757"/>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"_Toc187920262" </w:instrText>
      </w:r>
      <w:r>
        <w:rPr>
          <w:highlight w:val="none"/>
        </w:rPr>
        <w:fldChar w:fldCharType="separate"/>
      </w:r>
      <w:r>
        <w:rPr>
          <w:rStyle w:val="769"/>
          <w:rFonts w:ascii="宋体" w:hAnsi="宋体"/>
          <w:color w:val="auto"/>
          <w:sz w:val="30"/>
          <w:szCs w:val="30"/>
          <w:highlight w:val="none"/>
        </w:rPr>
        <w:t xml:space="preserve">五、投标设备详细配置表</w:t>
      </w:r>
      <w:r>
        <w:rPr>
          <w:sz w:val="30"/>
          <w:szCs w:val="30"/>
          <w:highlight w:val="none"/>
        </w:rPr>
        <w:tab/>
      </w:r>
      <w:r>
        <w:rPr>
          <w:sz w:val="30"/>
          <w:szCs w:val="30"/>
          <w:highlight w:val="none"/>
        </w:rPr>
        <w:fldChar w:fldCharType="begin"/>
      </w:r>
      <w:r>
        <w:rPr>
          <w:sz w:val="30"/>
          <w:szCs w:val="30"/>
          <w:highlight w:val="none"/>
        </w:rPr>
        <w:instrText xml:space="preserve"> PAGEREF _Toc187920262 \h </w:instrText>
      </w:r>
      <w:r>
        <w:rPr>
          <w:sz w:val="30"/>
          <w:szCs w:val="30"/>
          <w:highlight w:val="none"/>
        </w:rPr>
        <w:fldChar w:fldCharType="separate"/>
      </w:r>
      <w:r>
        <w:rPr>
          <w:sz w:val="30"/>
          <w:szCs w:val="30"/>
          <w:highlight w:val="none"/>
        </w:rPr>
        <w:t xml:space="preserve">52</w:t>
      </w:r>
      <w:r>
        <w:rPr>
          <w:sz w:val="30"/>
          <w:szCs w:val="30"/>
          <w:highlight w:val="none"/>
        </w:rPr>
        <w:fldChar w:fldCharType="end"/>
      </w:r>
      <w:r>
        <w:rPr>
          <w:sz w:val="30"/>
          <w:szCs w:val="30"/>
          <w:highlight w:val="none"/>
        </w:rPr>
        <w:fldChar w:fldCharType="end"/>
      </w:r>
      <w:r/>
    </w:p>
    <w:p>
      <w:pPr>
        <w:pStyle w:val="757"/>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"_Toc187920263" </w:instrText>
      </w:r>
      <w:r>
        <w:rPr>
          <w:highlight w:val="none"/>
        </w:rPr>
        <w:fldChar w:fldCharType="separate"/>
      </w:r>
      <w:r>
        <w:rPr>
          <w:rStyle w:val="769"/>
          <w:rFonts w:ascii="宋体" w:hAnsi="宋体"/>
          <w:color w:val="auto"/>
          <w:sz w:val="30"/>
          <w:szCs w:val="30"/>
          <w:highlight w:val="none"/>
        </w:rPr>
        <w:t xml:space="preserve">六、投标设备综合性能及规格说明</w:t>
      </w:r>
      <w:r>
        <w:rPr>
          <w:sz w:val="30"/>
          <w:szCs w:val="30"/>
          <w:highlight w:val="none"/>
        </w:rPr>
        <w:tab/>
      </w:r>
      <w:r>
        <w:rPr>
          <w:sz w:val="30"/>
          <w:szCs w:val="30"/>
          <w:highlight w:val="none"/>
        </w:rPr>
        <w:fldChar w:fldCharType="begin"/>
      </w:r>
      <w:r>
        <w:rPr>
          <w:sz w:val="30"/>
          <w:szCs w:val="30"/>
          <w:highlight w:val="none"/>
        </w:rPr>
        <w:instrText xml:space="preserve"> PAGEREF _Toc187920263 \h </w:instrText>
      </w:r>
      <w:r>
        <w:rPr>
          <w:sz w:val="30"/>
          <w:szCs w:val="30"/>
          <w:highlight w:val="none"/>
        </w:rPr>
        <w:fldChar w:fldCharType="separate"/>
      </w:r>
      <w:r>
        <w:rPr>
          <w:sz w:val="30"/>
          <w:szCs w:val="30"/>
          <w:highlight w:val="none"/>
        </w:rPr>
        <w:t xml:space="preserve">53</w:t>
      </w:r>
      <w:r>
        <w:rPr>
          <w:sz w:val="30"/>
          <w:szCs w:val="30"/>
          <w:highlight w:val="none"/>
        </w:rPr>
        <w:fldChar w:fldCharType="end"/>
      </w:r>
      <w:r>
        <w:rPr>
          <w:sz w:val="30"/>
          <w:szCs w:val="30"/>
          <w:highlight w:val="none"/>
        </w:rPr>
        <w:fldChar w:fldCharType="end"/>
      </w:r>
      <w:r/>
    </w:p>
    <w:p>
      <w:pPr>
        <w:pStyle w:val="757"/>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"_Toc187920264" </w:instrText>
      </w:r>
      <w:r>
        <w:rPr>
          <w:highlight w:val="none"/>
        </w:rPr>
        <w:fldChar w:fldCharType="separate"/>
      </w:r>
      <w:r>
        <w:rPr>
          <w:rStyle w:val="769"/>
          <w:rFonts w:ascii="宋体" w:hAnsi="宋体"/>
          <w:color w:val="auto"/>
          <w:sz w:val="30"/>
          <w:szCs w:val="30"/>
          <w:highlight w:val="none"/>
        </w:rPr>
        <w:t xml:space="preserve">七、质量保证及售后服务承诺</w:t>
      </w:r>
      <w:r>
        <w:rPr>
          <w:sz w:val="30"/>
          <w:szCs w:val="30"/>
          <w:highlight w:val="none"/>
        </w:rPr>
        <w:tab/>
      </w:r>
      <w:r>
        <w:rPr>
          <w:sz w:val="30"/>
          <w:szCs w:val="30"/>
          <w:highlight w:val="none"/>
        </w:rPr>
        <w:fldChar w:fldCharType="begin"/>
      </w:r>
      <w:r>
        <w:rPr>
          <w:sz w:val="30"/>
          <w:szCs w:val="30"/>
          <w:highlight w:val="none"/>
        </w:rPr>
        <w:instrText xml:space="preserve"> PAGEREF _Toc187920264 \h </w:instrText>
      </w:r>
      <w:r>
        <w:rPr>
          <w:sz w:val="30"/>
          <w:szCs w:val="30"/>
          <w:highlight w:val="none"/>
        </w:rPr>
        <w:fldChar w:fldCharType="separate"/>
      </w:r>
      <w:r>
        <w:rPr>
          <w:sz w:val="30"/>
          <w:szCs w:val="30"/>
          <w:highlight w:val="none"/>
        </w:rPr>
        <w:t xml:space="preserve">54</w:t>
      </w:r>
      <w:r>
        <w:rPr>
          <w:sz w:val="30"/>
          <w:szCs w:val="30"/>
          <w:highlight w:val="none"/>
        </w:rPr>
        <w:fldChar w:fldCharType="end"/>
      </w:r>
      <w:r>
        <w:rPr>
          <w:sz w:val="30"/>
          <w:szCs w:val="30"/>
          <w:highlight w:val="none"/>
        </w:rPr>
        <w:fldChar w:fldCharType="end"/>
      </w:r>
      <w:r/>
    </w:p>
    <w:p>
      <w:pPr>
        <w:pStyle w:val="757"/>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"_Toc187920265" </w:instrText>
      </w:r>
      <w:r>
        <w:rPr>
          <w:highlight w:val="none"/>
        </w:rPr>
        <w:fldChar w:fldCharType="separate"/>
      </w:r>
      <w:r>
        <w:rPr>
          <w:rStyle w:val="769"/>
          <w:rFonts w:ascii="宋体" w:hAnsi="宋体"/>
          <w:color w:val="auto"/>
          <w:sz w:val="30"/>
          <w:szCs w:val="30"/>
          <w:highlight w:val="none"/>
        </w:rPr>
        <w:t xml:space="preserve">八、商务条件响应及偏离表</w:t>
      </w:r>
      <w:r>
        <w:rPr>
          <w:sz w:val="30"/>
          <w:szCs w:val="30"/>
          <w:highlight w:val="none"/>
        </w:rPr>
        <w:tab/>
      </w:r>
      <w:r>
        <w:rPr>
          <w:sz w:val="30"/>
          <w:szCs w:val="30"/>
          <w:highlight w:val="none"/>
        </w:rPr>
        <w:fldChar w:fldCharType="begin"/>
      </w:r>
      <w:r>
        <w:rPr>
          <w:sz w:val="30"/>
          <w:szCs w:val="30"/>
          <w:highlight w:val="none"/>
        </w:rPr>
        <w:instrText xml:space="preserve"> PAGEREF _Toc187920265 \h </w:instrText>
      </w:r>
      <w:r>
        <w:rPr>
          <w:sz w:val="30"/>
          <w:szCs w:val="30"/>
          <w:highlight w:val="none"/>
        </w:rPr>
        <w:fldChar w:fldCharType="separate"/>
      </w:r>
      <w:r>
        <w:rPr>
          <w:sz w:val="30"/>
          <w:szCs w:val="30"/>
          <w:highlight w:val="none"/>
        </w:rPr>
        <w:t xml:space="preserve">55</w:t>
      </w:r>
      <w:r>
        <w:rPr>
          <w:sz w:val="30"/>
          <w:szCs w:val="30"/>
          <w:highlight w:val="none"/>
        </w:rPr>
        <w:fldChar w:fldCharType="end"/>
      </w:r>
      <w:r>
        <w:rPr>
          <w:sz w:val="30"/>
          <w:szCs w:val="30"/>
          <w:highlight w:val="none"/>
        </w:rPr>
        <w:fldChar w:fldCharType="end"/>
      </w:r>
      <w:r/>
    </w:p>
    <w:p>
      <w:pPr>
        <w:pStyle w:val="757"/>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"_Toc187920266" </w:instrText>
      </w:r>
      <w:r>
        <w:rPr>
          <w:highlight w:val="none"/>
        </w:rPr>
        <w:fldChar w:fldCharType="separate"/>
      </w:r>
      <w:r>
        <w:rPr>
          <w:rStyle w:val="769"/>
          <w:rFonts w:ascii="宋体" w:hAnsi="宋体"/>
          <w:color w:val="auto"/>
          <w:sz w:val="30"/>
          <w:szCs w:val="30"/>
          <w:highlight w:val="none"/>
        </w:rPr>
        <w:t xml:space="preserve">九、项目业绩一览表</w:t>
      </w:r>
      <w:r>
        <w:rPr>
          <w:sz w:val="30"/>
          <w:szCs w:val="30"/>
          <w:highlight w:val="none"/>
        </w:rPr>
        <w:tab/>
      </w:r>
      <w:r>
        <w:rPr>
          <w:sz w:val="30"/>
          <w:szCs w:val="30"/>
          <w:highlight w:val="none"/>
        </w:rPr>
        <w:fldChar w:fldCharType="begin"/>
      </w:r>
      <w:r>
        <w:rPr>
          <w:sz w:val="30"/>
          <w:szCs w:val="30"/>
          <w:highlight w:val="none"/>
        </w:rPr>
        <w:instrText xml:space="preserve"> PAGEREF _Toc187920266 \h </w:instrText>
      </w:r>
      <w:r>
        <w:rPr>
          <w:sz w:val="30"/>
          <w:szCs w:val="30"/>
          <w:highlight w:val="none"/>
        </w:rPr>
        <w:fldChar w:fldCharType="separate"/>
      </w:r>
      <w:r>
        <w:rPr>
          <w:sz w:val="30"/>
          <w:szCs w:val="30"/>
          <w:highlight w:val="none"/>
        </w:rPr>
        <w:t xml:space="preserve">56</w:t>
      </w:r>
      <w:r>
        <w:rPr>
          <w:sz w:val="30"/>
          <w:szCs w:val="30"/>
          <w:highlight w:val="none"/>
        </w:rPr>
        <w:fldChar w:fldCharType="end"/>
      </w:r>
      <w:r>
        <w:rPr>
          <w:sz w:val="30"/>
          <w:szCs w:val="30"/>
          <w:highlight w:val="none"/>
        </w:rPr>
        <w:fldChar w:fldCharType="end"/>
      </w:r>
      <w:r/>
    </w:p>
    <w:p>
      <w:pPr>
        <w:pStyle w:val="757"/>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"_Toc187920267" </w:instrText>
      </w:r>
      <w:r>
        <w:rPr>
          <w:highlight w:val="none"/>
        </w:rPr>
        <w:fldChar w:fldCharType="separate"/>
      </w:r>
      <w:r>
        <w:rPr>
          <w:rStyle w:val="769"/>
          <w:rFonts w:ascii="宋体" w:hAnsi="宋体"/>
          <w:color w:val="auto"/>
          <w:sz w:val="30"/>
          <w:szCs w:val="30"/>
          <w:highlight w:val="none"/>
        </w:rPr>
        <w:t xml:space="preserve">十、设备的安装、调试</w:t>
      </w:r>
      <w:r>
        <w:rPr>
          <w:sz w:val="30"/>
          <w:szCs w:val="30"/>
          <w:highlight w:val="none"/>
        </w:rPr>
        <w:tab/>
      </w:r>
      <w:r>
        <w:rPr>
          <w:sz w:val="30"/>
          <w:szCs w:val="30"/>
          <w:highlight w:val="none"/>
        </w:rPr>
        <w:fldChar w:fldCharType="begin"/>
      </w:r>
      <w:r>
        <w:rPr>
          <w:sz w:val="30"/>
          <w:szCs w:val="30"/>
          <w:highlight w:val="none"/>
        </w:rPr>
        <w:instrText xml:space="preserve"> PAGEREF _Toc187920267 \h </w:instrText>
      </w:r>
      <w:r>
        <w:rPr>
          <w:sz w:val="30"/>
          <w:szCs w:val="30"/>
          <w:highlight w:val="none"/>
        </w:rPr>
        <w:fldChar w:fldCharType="separate"/>
      </w:r>
      <w:r>
        <w:rPr>
          <w:sz w:val="30"/>
          <w:szCs w:val="30"/>
          <w:highlight w:val="none"/>
        </w:rPr>
        <w:t xml:space="preserve">57</w:t>
      </w:r>
      <w:r>
        <w:rPr>
          <w:sz w:val="30"/>
          <w:szCs w:val="30"/>
          <w:highlight w:val="none"/>
        </w:rPr>
        <w:fldChar w:fldCharType="end"/>
      </w:r>
      <w:r>
        <w:rPr>
          <w:sz w:val="30"/>
          <w:szCs w:val="30"/>
          <w:highlight w:val="none"/>
        </w:rPr>
        <w:fldChar w:fldCharType="end"/>
      </w:r>
      <w:r/>
    </w:p>
    <w:p>
      <w:pPr>
        <w:pStyle w:val="757"/>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"_Toc187920268" </w:instrText>
      </w:r>
      <w:r>
        <w:rPr>
          <w:highlight w:val="none"/>
        </w:rPr>
        <w:fldChar w:fldCharType="separate"/>
      </w:r>
      <w:r>
        <w:rPr>
          <w:rStyle w:val="769"/>
          <w:rFonts w:ascii="宋体" w:hAnsi="宋体"/>
          <w:color w:val="auto"/>
          <w:sz w:val="30"/>
          <w:szCs w:val="30"/>
          <w:highlight w:val="none"/>
        </w:rPr>
        <w:t xml:space="preserve">十一、资格证明文件</w:t>
      </w:r>
      <w:r>
        <w:rPr>
          <w:sz w:val="30"/>
          <w:szCs w:val="30"/>
          <w:highlight w:val="none"/>
        </w:rPr>
        <w:tab/>
      </w:r>
      <w:r>
        <w:rPr>
          <w:sz w:val="30"/>
          <w:szCs w:val="30"/>
          <w:highlight w:val="none"/>
        </w:rPr>
        <w:fldChar w:fldCharType="begin"/>
      </w:r>
      <w:r>
        <w:rPr>
          <w:sz w:val="30"/>
          <w:szCs w:val="30"/>
          <w:highlight w:val="none"/>
        </w:rPr>
        <w:instrText xml:space="preserve"> PAGEREF _Toc187920268 \h </w:instrText>
      </w:r>
      <w:r>
        <w:rPr>
          <w:sz w:val="30"/>
          <w:szCs w:val="30"/>
          <w:highlight w:val="none"/>
        </w:rPr>
        <w:fldChar w:fldCharType="separate"/>
      </w:r>
      <w:r>
        <w:rPr>
          <w:sz w:val="30"/>
          <w:szCs w:val="30"/>
          <w:highlight w:val="none"/>
        </w:rPr>
        <w:t xml:space="preserve">58</w:t>
      </w:r>
      <w:r>
        <w:rPr>
          <w:sz w:val="30"/>
          <w:szCs w:val="30"/>
          <w:highlight w:val="none"/>
        </w:rPr>
        <w:fldChar w:fldCharType="end"/>
      </w:r>
      <w:r>
        <w:rPr>
          <w:sz w:val="30"/>
          <w:szCs w:val="30"/>
          <w:highlight w:val="none"/>
        </w:rPr>
        <w:fldChar w:fldCharType="end"/>
      </w:r>
      <w:r/>
    </w:p>
    <w:p>
      <w:pPr>
        <w:pStyle w:val="757"/>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"_Toc187920269" </w:instrText>
      </w:r>
      <w:r>
        <w:rPr>
          <w:highlight w:val="none"/>
        </w:rPr>
        <w:fldChar w:fldCharType="separate"/>
      </w:r>
      <w:r>
        <w:rPr>
          <w:rStyle w:val="769"/>
          <w:rFonts w:ascii="宋体" w:hAnsi="宋体"/>
          <w:color w:val="auto"/>
          <w:sz w:val="30"/>
          <w:szCs w:val="30"/>
          <w:highlight w:val="none"/>
        </w:rPr>
        <w:t xml:space="preserve">附件一  法定代表人授权书</w:t>
      </w:r>
      <w:r>
        <w:rPr>
          <w:sz w:val="30"/>
          <w:szCs w:val="30"/>
          <w:highlight w:val="none"/>
        </w:rPr>
        <w:tab/>
      </w:r>
      <w:r>
        <w:rPr>
          <w:sz w:val="30"/>
          <w:szCs w:val="30"/>
          <w:highlight w:val="none"/>
        </w:rPr>
        <w:fldChar w:fldCharType="begin"/>
      </w:r>
      <w:r>
        <w:rPr>
          <w:sz w:val="30"/>
          <w:szCs w:val="30"/>
          <w:highlight w:val="none"/>
        </w:rPr>
        <w:instrText xml:space="preserve"> PAGEREF _Toc187920269 \h </w:instrText>
      </w:r>
      <w:r>
        <w:rPr>
          <w:sz w:val="30"/>
          <w:szCs w:val="30"/>
          <w:highlight w:val="none"/>
        </w:rPr>
        <w:fldChar w:fldCharType="separate"/>
      </w:r>
      <w:r>
        <w:rPr>
          <w:sz w:val="30"/>
          <w:szCs w:val="30"/>
          <w:highlight w:val="none"/>
        </w:rPr>
        <w:t xml:space="preserve">59</w:t>
      </w:r>
      <w:r>
        <w:rPr>
          <w:sz w:val="30"/>
          <w:szCs w:val="30"/>
          <w:highlight w:val="none"/>
        </w:rPr>
        <w:fldChar w:fldCharType="end"/>
      </w:r>
      <w:r>
        <w:rPr>
          <w:sz w:val="30"/>
          <w:szCs w:val="30"/>
          <w:highlight w:val="none"/>
        </w:rPr>
        <w:fldChar w:fldCharType="end"/>
      </w:r>
      <w:r/>
    </w:p>
    <w:p>
      <w:pPr>
        <w:pStyle w:val="757"/>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"_Toc187920270" </w:instrText>
      </w:r>
      <w:r>
        <w:rPr>
          <w:highlight w:val="none"/>
        </w:rPr>
        <w:fldChar w:fldCharType="separate"/>
      </w:r>
      <w:r>
        <w:rPr>
          <w:rStyle w:val="769"/>
          <w:rFonts w:ascii="宋体" w:hAnsi="宋体"/>
          <w:color w:val="auto"/>
          <w:sz w:val="30"/>
          <w:szCs w:val="30"/>
          <w:highlight w:val="none"/>
        </w:rPr>
        <w:t xml:space="preserve">附件二  投标人资格声明</w:t>
      </w:r>
      <w:r>
        <w:rPr>
          <w:sz w:val="30"/>
          <w:szCs w:val="30"/>
          <w:highlight w:val="none"/>
        </w:rPr>
        <w:tab/>
      </w:r>
      <w:r>
        <w:rPr>
          <w:sz w:val="30"/>
          <w:szCs w:val="30"/>
          <w:highlight w:val="none"/>
        </w:rPr>
        <w:fldChar w:fldCharType="begin"/>
      </w:r>
      <w:r>
        <w:rPr>
          <w:sz w:val="30"/>
          <w:szCs w:val="30"/>
          <w:highlight w:val="none"/>
        </w:rPr>
        <w:instrText xml:space="preserve"> PAGEREF _Toc187920270 \h </w:instrText>
      </w:r>
      <w:r>
        <w:rPr>
          <w:sz w:val="30"/>
          <w:szCs w:val="30"/>
          <w:highlight w:val="none"/>
        </w:rPr>
        <w:fldChar w:fldCharType="separate"/>
      </w:r>
      <w:r>
        <w:rPr>
          <w:sz w:val="30"/>
          <w:szCs w:val="30"/>
          <w:highlight w:val="none"/>
        </w:rPr>
        <w:t xml:space="preserve">60</w:t>
      </w:r>
      <w:r>
        <w:rPr>
          <w:sz w:val="30"/>
          <w:szCs w:val="30"/>
          <w:highlight w:val="none"/>
        </w:rPr>
        <w:fldChar w:fldCharType="end"/>
      </w:r>
      <w:r>
        <w:rPr>
          <w:sz w:val="30"/>
          <w:szCs w:val="30"/>
          <w:highlight w:val="none"/>
        </w:rPr>
        <w:fldChar w:fldCharType="end"/>
      </w:r>
      <w:r/>
    </w:p>
    <w:p>
      <w:pPr>
        <w:pStyle w:val="757"/>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"_Toc187920271" </w:instrText>
      </w:r>
      <w:r>
        <w:rPr>
          <w:highlight w:val="none"/>
        </w:rPr>
        <w:fldChar w:fldCharType="separate"/>
      </w:r>
      <w:r>
        <w:rPr>
          <w:rStyle w:val="769"/>
          <w:rFonts w:ascii="宋体" w:hAnsi="宋体"/>
          <w:color w:val="auto"/>
          <w:sz w:val="30"/>
          <w:szCs w:val="30"/>
          <w:highlight w:val="none"/>
        </w:rPr>
        <w:t xml:space="preserve">附件三  投标保证承诺书</w:t>
      </w:r>
      <w:r>
        <w:rPr>
          <w:sz w:val="30"/>
          <w:szCs w:val="30"/>
          <w:highlight w:val="none"/>
        </w:rPr>
        <w:tab/>
      </w:r>
      <w:r>
        <w:rPr>
          <w:sz w:val="30"/>
          <w:szCs w:val="30"/>
          <w:highlight w:val="none"/>
        </w:rPr>
        <w:fldChar w:fldCharType="begin"/>
      </w:r>
      <w:r>
        <w:rPr>
          <w:sz w:val="30"/>
          <w:szCs w:val="30"/>
          <w:highlight w:val="none"/>
        </w:rPr>
        <w:instrText xml:space="preserve"> PAGEREF _Toc187920271 \h </w:instrText>
      </w:r>
      <w:r>
        <w:rPr>
          <w:sz w:val="30"/>
          <w:szCs w:val="30"/>
          <w:highlight w:val="none"/>
        </w:rPr>
        <w:fldChar w:fldCharType="separate"/>
      </w:r>
      <w:r>
        <w:rPr>
          <w:sz w:val="30"/>
          <w:szCs w:val="30"/>
          <w:highlight w:val="none"/>
        </w:rPr>
        <w:t xml:space="preserve">62</w:t>
      </w:r>
      <w:r>
        <w:rPr>
          <w:sz w:val="30"/>
          <w:szCs w:val="30"/>
          <w:highlight w:val="none"/>
        </w:rPr>
        <w:fldChar w:fldCharType="end"/>
      </w:r>
      <w:r>
        <w:rPr>
          <w:sz w:val="30"/>
          <w:szCs w:val="30"/>
          <w:highlight w:val="none"/>
        </w:rPr>
        <w:fldChar w:fldCharType="end"/>
      </w:r>
      <w:r/>
    </w:p>
    <w:p>
      <w:pPr>
        <w:pStyle w:val="757"/>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"_Toc187920272" </w:instrText>
      </w:r>
      <w:r>
        <w:rPr>
          <w:highlight w:val="none"/>
        </w:rPr>
        <w:fldChar w:fldCharType="separate"/>
      </w:r>
      <w:r>
        <w:rPr>
          <w:rStyle w:val="769"/>
          <w:rFonts w:ascii="宋体" w:hAnsi="宋体"/>
          <w:color w:val="auto"/>
          <w:sz w:val="30"/>
          <w:szCs w:val="30"/>
          <w:highlight w:val="none"/>
        </w:rPr>
        <w:t xml:space="preserve">附件四  中小企业声明函</w:t>
      </w:r>
      <w:r>
        <w:rPr>
          <w:sz w:val="30"/>
          <w:szCs w:val="30"/>
          <w:highlight w:val="none"/>
        </w:rPr>
        <w:tab/>
      </w:r>
      <w:r>
        <w:rPr>
          <w:sz w:val="30"/>
          <w:szCs w:val="30"/>
          <w:highlight w:val="none"/>
        </w:rPr>
        <w:fldChar w:fldCharType="begin"/>
      </w:r>
      <w:r>
        <w:rPr>
          <w:sz w:val="30"/>
          <w:szCs w:val="30"/>
          <w:highlight w:val="none"/>
        </w:rPr>
        <w:instrText xml:space="preserve"> PAGEREF _Toc187920272 \h </w:instrText>
      </w:r>
      <w:r>
        <w:rPr>
          <w:sz w:val="30"/>
          <w:szCs w:val="30"/>
          <w:highlight w:val="none"/>
        </w:rPr>
        <w:fldChar w:fldCharType="separate"/>
      </w:r>
      <w:r>
        <w:rPr>
          <w:sz w:val="30"/>
          <w:szCs w:val="30"/>
          <w:highlight w:val="none"/>
        </w:rPr>
        <w:t xml:space="preserve">63</w:t>
      </w:r>
      <w:r>
        <w:rPr>
          <w:sz w:val="30"/>
          <w:szCs w:val="30"/>
          <w:highlight w:val="none"/>
        </w:rPr>
        <w:fldChar w:fldCharType="end"/>
      </w:r>
      <w:r>
        <w:rPr>
          <w:sz w:val="30"/>
          <w:szCs w:val="30"/>
          <w:highlight w:val="none"/>
        </w:rPr>
        <w:fldChar w:fldCharType="end"/>
      </w:r>
      <w:r/>
    </w:p>
    <w:p>
      <w:pPr>
        <w:pStyle w:val="757"/>
        <w:spacing w:after="0" w:line="400" w:lineRule="exact"/>
        <w:tabs>
          <w:tab w:val="right" w:pos="9650" w:leader="dot"/>
        </w:tabs>
        <w:rPr>
          <w:rFonts w:asciiTheme="minorHAnsi" w:hAnsiTheme="minorHAnsi" w:eastAsiaTheme="minorEastAsia" w:cstheme="minorBidi"/>
          <w:sz w:val="30"/>
          <w:szCs w:val="30"/>
          <w:highlight w:val="none"/>
        </w:rPr>
      </w:pPr>
      <w:r>
        <w:rPr>
          <w:highlight w:val="none"/>
        </w:rPr>
        <w:fldChar w:fldCharType="begin"/>
      </w:r>
      <w:r>
        <w:rPr>
          <w:highlight w:val="none"/>
        </w:rPr>
        <w:instrText xml:space="preserve"> HYPERLINK \l "_Toc187920273" </w:instrText>
      </w:r>
      <w:r>
        <w:rPr>
          <w:highlight w:val="none"/>
        </w:rPr>
        <w:fldChar w:fldCharType="separate"/>
      </w:r>
      <w:r>
        <w:rPr>
          <w:rStyle w:val="769"/>
          <w:rFonts w:ascii="宋体" w:hAnsi="宋体"/>
          <w:color w:val="auto"/>
          <w:sz w:val="30"/>
          <w:szCs w:val="30"/>
          <w:highlight w:val="none"/>
        </w:rPr>
        <w:t xml:space="preserve">附件五  残疾人福利性单位声明函</w:t>
      </w:r>
      <w:r>
        <w:rPr>
          <w:sz w:val="30"/>
          <w:szCs w:val="30"/>
          <w:highlight w:val="none"/>
        </w:rPr>
        <w:tab/>
      </w:r>
      <w:r>
        <w:rPr>
          <w:sz w:val="30"/>
          <w:szCs w:val="30"/>
          <w:highlight w:val="none"/>
        </w:rPr>
        <w:fldChar w:fldCharType="begin"/>
      </w:r>
      <w:r>
        <w:rPr>
          <w:sz w:val="30"/>
          <w:szCs w:val="30"/>
          <w:highlight w:val="none"/>
        </w:rPr>
        <w:instrText xml:space="preserve"> PAGEREF _Toc187920273 \h </w:instrText>
      </w:r>
      <w:r>
        <w:rPr>
          <w:sz w:val="30"/>
          <w:szCs w:val="30"/>
          <w:highlight w:val="none"/>
        </w:rPr>
        <w:fldChar w:fldCharType="separate"/>
      </w:r>
      <w:r>
        <w:rPr>
          <w:sz w:val="30"/>
          <w:szCs w:val="30"/>
          <w:highlight w:val="none"/>
        </w:rPr>
        <w:t xml:space="preserve">64</w:t>
      </w:r>
      <w:r>
        <w:rPr>
          <w:sz w:val="30"/>
          <w:szCs w:val="30"/>
          <w:highlight w:val="none"/>
        </w:rPr>
        <w:fldChar w:fldCharType="end"/>
      </w:r>
      <w:r>
        <w:rPr>
          <w:sz w:val="30"/>
          <w:szCs w:val="30"/>
          <w:highlight w:val="none"/>
        </w:rPr>
        <w:fldChar w:fldCharType="end"/>
      </w:r>
      <w:r/>
    </w:p>
    <w:p>
      <w:pPr>
        <w:pStyle w:val="711"/>
        <w:spacing w:line="400" w:lineRule="exact"/>
        <w:rPr>
          <w:rFonts w:hint="eastAsia"/>
          <w:b w:val="0"/>
          <w:highlight w:val="none"/>
        </w:rPr>
      </w:pPr>
      <w:r>
        <w:rPr>
          <w:b w:val="0"/>
          <w:sz w:val="30"/>
          <w:szCs w:val="30"/>
          <w:highlight w:val="none"/>
        </w:rPr>
        <w:fldChar w:fldCharType="end"/>
      </w:r>
      <w:r>
        <w:rPr>
          <w:b w:val="0"/>
          <w:highlight w:val="none"/>
        </w:rPr>
        <w:br w:type="page" w:clear="all"/>
      </w:r>
      <w:bookmarkStart w:id="11" w:name="_Toc315875312"/>
      <w:r/>
      <w:bookmarkStart w:id="12" w:name="_Toc315868049"/>
      <w:r/>
      <w:bookmarkStart w:id="13" w:name="_Toc187920245"/>
      <w:r>
        <w:rPr>
          <w:b w:val="0"/>
          <w:highlight w:val="none"/>
        </w:rPr>
        <w:t xml:space="preserve">第一章  投标邀请</w:t>
      </w:r>
      <w:bookmarkEnd w:id="10"/>
      <w:r/>
      <w:bookmarkEnd w:id="11"/>
      <w:r/>
      <w:bookmarkEnd w:id="12"/>
      <w:r/>
      <w:bookmarkEnd w:id="13"/>
      <w:r/>
      <w:r/>
    </w:p>
    <w:p>
      <w:pPr>
        <w:spacing w:line="440" w:lineRule="exact"/>
        <w:rPr>
          <w:rFonts w:hint="eastAsia" w:ascii="宋体" w:hAnsi="宋体"/>
          <w:sz w:val="24"/>
          <w:szCs w:val="24"/>
          <w:highlight w:val="none"/>
        </w:rPr>
      </w:pPr>
      <w:r/>
      <w:bookmarkStart w:id="14" w:name="_Hlt97715964"/>
      <w:r/>
      <w:bookmarkEnd w:id="14"/>
      <w:r/>
      <w:bookmarkStart w:id="15" w:name="_Toc158691766"/>
      <w:r/>
      <w:bookmarkStart w:id="16" w:name="_Toc315868050"/>
      <w:r/>
      <w:bookmarkStart w:id="17" w:name="_Toc315875313"/>
      <w:r>
        <w:rPr>
          <w:rFonts w:hint="eastAsia" w:ascii="宋体" w:hAnsi="宋体"/>
          <w:sz w:val="24"/>
          <w:szCs w:val="24"/>
          <w:highlight w:val="none"/>
        </w:rPr>
        <w:t xml:space="preserve">一、项目基本情况</w:t>
      </w:r>
      <w:r/>
    </w:p>
    <w:p>
      <w:pPr>
        <w:ind w:firstLine="480"/>
        <w:spacing w:line="44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1、项目编号：</w:t>
      </w:r>
      <w:r>
        <w:rPr>
          <w:rFonts w:hint="eastAsia" w:ascii="宋体" w:hAnsi="宋体"/>
          <w:sz w:val="24"/>
          <w:szCs w:val="24"/>
          <w:highlight w:val="none"/>
          <w:lang w:eastAsia="zh-CN"/>
        </w:rPr>
        <w:t xml:space="preserve">JSZC-320581-SZWK-G2026-0146</w:t>
      </w:r>
      <w:r/>
    </w:p>
    <w:p>
      <w:pPr>
        <w:ind w:firstLine="480"/>
        <w:spacing w:line="440" w:lineRule="exact"/>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、项目名称：常熟市“心电一张网”建设</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3、采购方式：√公开招标 □竞争性谈判 □竞争性磋商□询价</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4、预算金额：人民币3000000.00元整。</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   最高限价：人民币3000000.00元整。</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5、采购需求：</w:t>
      </w:r>
      <w:r/>
    </w:p>
    <w:p>
      <w:pPr>
        <w:ind w:firstLine="480"/>
        <w:spacing w:line="44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本次</w:t>
      </w:r>
      <w:r>
        <w:rPr>
          <w:rFonts w:hint="eastAsia" w:ascii="宋体" w:hAnsi="宋体"/>
          <w:sz w:val="24"/>
          <w:szCs w:val="24"/>
          <w:highlight w:val="none"/>
          <w:lang w:val="en-US" w:eastAsia="zh-CN"/>
        </w:rPr>
        <w:t xml:space="preserve">采购的</w:t>
      </w:r>
      <w:r>
        <w:rPr>
          <w:rFonts w:hint="eastAsia" w:ascii="宋体" w:hAnsi="宋体"/>
          <w:sz w:val="24"/>
          <w:szCs w:val="24"/>
          <w:highlight w:val="none"/>
        </w:rPr>
        <w:t xml:space="preserve">常熟市“心电一张网”建设项目</w:t>
      </w:r>
      <w:r>
        <w:rPr>
          <w:rFonts w:hint="eastAsia" w:ascii="宋体" w:hAnsi="宋体"/>
          <w:sz w:val="24"/>
          <w:szCs w:val="24"/>
          <w:highlight w:val="none"/>
          <w:lang w:val="en-US" w:eastAsia="zh-CN"/>
        </w:rPr>
        <w:t xml:space="preserve">主要</w:t>
      </w:r>
      <w:r>
        <w:rPr>
          <w:rFonts w:hint="eastAsia" w:ascii="宋体" w:hAnsi="宋体"/>
          <w:sz w:val="24"/>
          <w:szCs w:val="24"/>
          <w:highlight w:val="none"/>
        </w:rPr>
        <w:t xml:space="preserve">以构建“全域覆盖、数据互通、资源共享、服务协同”的区域远程心电网络为核心，打造软硬件一体化的全流程心电服务体系</w:t>
      </w:r>
      <w:r>
        <w:rPr>
          <w:rFonts w:hint="eastAsia" w:ascii="宋体" w:hAnsi="宋体"/>
          <w:sz w:val="24"/>
          <w:szCs w:val="24"/>
          <w:highlight w:val="none"/>
          <w:lang w:eastAsia="zh-CN"/>
        </w:rPr>
        <w:t xml:space="preserve">。</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注：常熟市“心电一张网”心电平台1套、心电图机</w:t>
      </w:r>
      <w:r>
        <w:rPr>
          <w:rFonts w:hint="eastAsia" w:asciiTheme="minorEastAsia" w:hAnsiTheme="minorEastAsia" w:eastAsiaTheme="minorEastAsia" w:cstheme="minorEastAsia"/>
          <w:sz w:val="24"/>
          <w:highlight w:val="none"/>
        </w:rPr>
        <w:t xml:space="preserve">68台、动态心电记录仪</w:t>
      </w:r>
      <w:r>
        <w:rPr>
          <w:rFonts w:hint="eastAsia" w:ascii="宋体" w:hAnsi="宋体" w:cs="宋体"/>
          <w:sz w:val="24"/>
          <w:highlight w:val="none"/>
        </w:rPr>
        <w:t xml:space="preserve">26台</w:t>
      </w:r>
      <w:r>
        <w:rPr>
          <w:rFonts w:hint="eastAsia" w:ascii="宋体" w:hAnsi="宋体"/>
          <w:sz w:val="24"/>
          <w:szCs w:val="24"/>
          <w:highlight w:val="none"/>
        </w:rPr>
        <w:t xml:space="preserve">，不接受进口产品。</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6、合同履行期限：</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6.1</w:t>
      </w:r>
      <w:r>
        <w:rPr>
          <w:rFonts w:ascii="宋体" w:hAnsi="宋体"/>
          <w:sz w:val="24"/>
          <w:szCs w:val="24"/>
          <w:highlight w:val="none"/>
        </w:rPr>
        <w:t xml:space="preserve">合同签订生效后</w:t>
      </w:r>
      <w:r>
        <w:rPr>
          <w:rFonts w:hint="eastAsia" w:ascii="宋体" w:hAnsi="宋体"/>
          <w:sz w:val="24"/>
          <w:szCs w:val="24"/>
          <w:highlight w:val="none"/>
        </w:rPr>
        <w:t xml:space="preserve">，在收到采购方通知90天内交货</w:t>
      </w:r>
      <w:r>
        <w:rPr>
          <w:rFonts w:ascii="宋体" w:hAnsi="宋体"/>
          <w:sz w:val="24"/>
          <w:szCs w:val="24"/>
          <w:highlight w:val="none"/>
        </w:rPr>
        <w:t xml:space="preserve">送至指定地点并安装调试完成</w:t>
      </w:r>
      <w:r>
        <w:rPr>
          <w:rFonts w:hint="eastAsia" w:ascii="宋体" w:hAnsi="宋体"/>
          <w:sz w:val="24"/>
          <w:szCs w:val="24"/>
          <w:highlight w:val="none"/>
        </w:rPr>
        <w:t xml:space="preserve">。</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6.2质保期：本项目免费质保期≥3年（质保期自项目验收合格之日起计算）。</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6.3交货期：合同签订生效之后，产品在90天内交货并安装调试结束。</w:t>
      </w:r>
      <w:r/>
    </w:p>
    <w:p>
      <w:pPr>
        <w:ind w:firstLine="84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交货地点：本指定地点医疗机构，常熟市第一人民医院医共体68家、常熟市第二人民医院医共体97家、常熟市中医院医共体43家、常熟市第三人民医院1家。</w:t>
      </w:r>
      <w:r/>
    </w:p>
    <w:p>
      <w:pPr>
        <w:ind w:firstLine="480"/>
        <w:spacing w:line="440" w:lineRule="exact"/>
        <w:rPr>
          <w:rFonts w:hint="eastAsia" w:ascii="宋体" w:hAnsi="宋体"/>
          <w:sz w:val="24"/>
          <w:szCs w:val="24"/>
          <w:highlight w:val="none"/>
        </w:rPr>
      </w:pPr>
      <w:r>
        <w:rPr>
          <w:rFonts w:hint="eastAsia" w:ascii="宋体" w:hAnsi="宋体" w:cs="宋体"/>
          <w:sz w:val="24"/>
          <w:szCs w:val="24"/>
          <w:highlight w:val="none"/>
        </w:rPr>
        <w:t xml:space="preserve">6.4验收标准：按采购要求进行验收。</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7、本项目不接受联合体投标，不接受转包，分包。</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二、申请人的资格要求</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p>
    <w:p>
      <w:pPr>
        <w:ind w:firstLine="480"/>
        <w:spacing w:line="440" w:lineRule="exact"/>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、本项目的特定资格要求：</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2.1 具有所投产品生产（经营）许可资格；</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3、落实政府釆购政策需满足的资格要求：</w:t>
      </w:r>
      <w:r/>
    </w:p>
    <w:p>
      <w:pPr>
        <w:ind w:firstLine="480"/>
        <w:spacing w:line="440" w:lineRule="exact"/>
        <w:rPr>
          <w:rFonts w:hint="eastAsia" w:eastAsia="宋体" w:cs="宋体"/>
          <w:sz w:val="24"/>
          <w:szCs w:val="24"/>
          <w:highlight w:val="none"/>
          <w:lang w:eastAsia="zh-CN"/>
        </w:rPr>
      </w:pPr>
      <w:r>
        <w:rPr>
          <w:rFonts w:hint="eastAsia" w:cs="宋体"/>
          <w:sz w:val="24"/>
          <w:szCs w:val="24"/>
          <w:highlight w:val="none"/>
        </w:rPr>
        <w:t xml:space="preserve">本项目为专门面向中小企业采购项目，所属行业为工业。供应商应为中小微企业或监狱企业或残疾人福利性单位</w:t>
      </w:r>
      <w:r>
        <w:rPr>
          <w:rFonts w:hint="eastAsia" w:cs="宋体"/>
          <w:sz w:val="24"/>
          <w:szCs w:val="24"/>
          <w:highlight w:val="none"/>
          <w:lang w:eastAsia="zh-CN"/>
        </w:rPr>
        <w:t xml:space="preserve">。</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4.其他要求：</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4.1供应商须未被“信用中国”网站或“中国政府采购网”网站列入失信被执行人、重大税收违法案件当事人名单、政府采购严重失信行为记录名单；</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4.3执行《关于贯彻执行绿色采购、促进残疾人就业和支持监狱企业发展有关政策的通知（苏财购〔2019〕10号）》的通知规定。</w:t>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三、获取招标文件</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1、时间：自招标公告发布之日起5个工作日</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2、方式：网上报名 </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（1）申领CA </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供应商进入“江苏省政府采购”官网首页―“苏采云”―进入“苏采云政府采购一体化平台”―点击“新CA办理指南”。详见《江苏省政府采购数字证书（供应商）数字证书CA及电子签章办理指南》</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（2）登录报名 </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 </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（3）在网上报名过程中如有疑问，请及时联系： </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CA技术咨询服务电话：400-608-6099 </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电子签章技术咨询服务电话：15380932027 15371015030 13675197356 13675197221 </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系统使用指导与咨询：联系电话：13914088964；18261002950（不见面项目）QQ：3048755361、895706745。 </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（4）依法获取采购文件的方式：供应商确认参与后自行免费下载采购文件。</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3、售价：无。 </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4、本项目采用网上投标电子评标方式。</w:t>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四、提交投标文件截止时间、开标时间</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1、提交投标文件截止时间：</w:t>
      </w:r>
      <w:r>
        <w:rPr>
          <w:rFonts w:hint="eastAsia" w:ascii="宋体" w:hAnsi="宋体"/>
          <w:sz w:val="24"/>
          <w:szCs w:val="24"/>
          <w:highlight w:val="none"/>
          <w:lang w:eastAsia="zh-CN"/>
        </w:rPr>
        <w:t xml:space="preserve">2026年7月3日13：00</w:t>
      </w:r>
      <w:r>
        <w:rPr>
          <w:rFonts w:hint="eastAsia" w:ascii="宋体" w:hAnsi="宋体"/>
          <w:sz w:val="24"/>
          <w:szCs w:val="24"/>
          <w:highlight w:val="none"/>
        </w:rPr>
        <w:t xml:space="preserve">（北京时间）</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2、开标时间：</w:t>
      </w:r>
      <w:r>
        <w:rPr>
          <w:rFonts w:hint="eastAsia" w:ascii="宋体" w:hAnsi="宋体"/>
          <w:sz w:val="24"/>
          <w:szCs w:val="24"/>
          <w:highlight w:val="none"/>
          <w:lang w:eastAsia="zh-CN"/>
        </w:rPr>
        <w:t xml:space="preserve">2026年7月3日13：00</w:t>
      </w:r>
      <w:r>
        <w:rPr>
          <w:rFonts w:hint="eastAsia" w:ascii="宋体" w:hAnsi="宋体"/>
          <w:sz w:val="24"/>
          <w:szCs w:val="24"/>
          <w:highlight w:val="none"/>
        </w:rPr>
        <w:t xml:space="preserve">（北京时间）</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3、供应商解密开始时间：</w:t>
      </w:r>
      <w:r>
        <w:rPr>
          <w:rFonts w:hint="eastAsia" w:ascii="宋体" w:hAnsi="宋体"/>
          <w:sz w:val="24"/>
          <w:szCs w:val="24"/>
          <w:highlight w:val="none"/>
          <w:lang w:eastAsia="zh-CN"/>
        </w:rPr>
        <w:t xml:space="preserve">2026年7月3日13：00</w:t>
      </w:r>
      <w:r>
        <w:rPr>
          <w:rFonts w:hint="eastAsia" w:ascii="宋体" w:hAnsi="宋体"/>
          <w:sz w:val="24"/>
          <w:szCs w:val="24"/>
          <w:highlight w:val="none"/>
        </w:rPr>
        <w:t xml:space="preserve">（北京时间）</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4、开标地点：苏采云系统网上开标大厅</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7、请供应商确保电脑、系统及其他设备（视频输入输出设备等）无误，且开标直至项目结束始终保持系统在线状态。</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五</w:t>
      </w:r>
      <w:r>
        <w:rPr>
          <w:rFonts w:ascii="宋体" w:hAnsi="宋体"/>
          <w:sz w:val="24"/>
          <w:szCs w:val="24"/>
          <w:highlight w:val="none"/>
        </w:rPr>
        <w:t xml:space="preserve">、公告</w:t>
      </w:r>
      <w:r>
        <w:rPr>
          <w:rFonts w:hint="eastAsia" w:ascii="宋体" w:hAnsi="宋体"/>
          <w:sz w:val="24"/>
          <w:szCs w:val="24"/>
          <w:highlight w:val="none"/>
        </w:rPr>
        <w:t xml:space="preserve">期限</w:t>
      </w:r>
      <w:r>
        <w:rPr>
          <w:rFonts w:ascii="宋体" w:hAnsi="宋体"/>
          <w:sz w:val="24"/>
          <w:szCs w:val="24"/>
          <w:highlight w:val="none"/>
        </w:rPr>
        <w:t xml:space="preserve">：</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自本公告发布之日起5个工作日。</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六</w:t>
      </w:r>
      <w:r>
        <w:rPr>
          <w:rFonts w:ascii="宋体" w:hAnsi="宋体"/>
          <w:sz w:val="24"/>
          <w:szCs w:val="24"/>
          <w:highlight w:val="none"/>
        </w:rPr>
        <w:t xml:space="preserve">、其他</w:t>
      </w:r>
      <w:r>
        <w:rPr>
          <w:rFonts w:hint="eastAsia" w:ascii="宋体" w:hAnsi="宋体"/>
          <w:sz w:val="24"/>
          <w:szCs w:val="24"/>
          <w:highlight w:val="none"/>
        </w:rPr>
        <w:t xml:space="preserve">补充事宜</w:t>
      </w:r>
      <w:r>
        <w:rPr>
          <w:rFonts w:ascii="宋体" w:hAnsi="宋体"/>
          <w:sz w:val="24"/>
          <w:szCs w:val="24"/>
          <w:highlight w:val="none"/>
        </w:rPr>
        <w:t xml:space="preserve">：</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1、有关本项目电子投标具体操作方法详见苏采云系统中的客户端使用说明和供应商《操作手册》。</w:t>
      </w:r>
      <w:r>
        <w:rPr>
          <w:highlight w:val="none"/>
        </w:rPr>
        <w:fldChar w:fldCharType="begin"/>
      </w:r>
      <w:r>
        <w:rPr>
          <w:highlight w:val="none"/>
        </w:rPr>
        <w:instrText xml:space="preserve"> HYPERLINK </w:instrText>
      </w:r>
      <w:r>
        <w:rPr>
          <w:highlight w:val="none"/>
        </w:rPr>
        <w:fldChar w:fldCharType="separate"/>
      </w:r>
      <w:r>
        <w:rPr>
          <w:highlight w:val="none"/>
        </w:rPr>
        <w:fldChar w:fldCharType="end"/>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2、本次采购项目有关时间要求均以北京时间为标准，使用24小时制。 </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3、本次招标不收取投标保证金。 </w:t>
      </w:r>
      <w:r/>
    </w:p>
    <w:p>
      <w:pPr>
        <w:ind w:firstLine="480"/>
        <w:spacing w:line="440" w:lineRule="exact"/>
        <w:rPr>
          <w:rFonts w:hint="eastAsia" w:ascii="宋体" w:hAnsi="宋体" w:cs="宋体"/>
          <w:sz w:val="24"/>
          <w:szCs w:val="24"/>
          <w:highlight w:val="none"/>
        </w:rPr>
      </w:pPr>
      <w:r>
        <w:rPr>
          <w:sz w:val="24"/>
          <w:szCs w:val="24"/>
          <w:highlight w:val="none"/>
        </w:rPr>
        <w:t xml:space="preserve">4</w:t>
      </w:r>
      <w:r>
        <w:rPr>
          <w:rFonts w:hint="eastAsia"/>
          <w:sz w:val="24"/>
          <w:szCs w:val="24"/>
          <w:highlight w:val="none"/>
        </w:rPr>
        <w:t xml:space="preserve">、公告媒体：</w:t>
      </w:r>
      <w:r>
        <w:rPr>
          <w:rFonts w:hint="eastAsia" w:ascii="宋体" w:hAnsi="宋体" w:cs="宋体"/>
          <w:sz w:val="24"/>
          <w:szCs w:val="24"/>
          <w:highlight w:val="none"/>
        </w:rPr>
        <w:t xml:space="preserve">江苏政府采购网、苏州市政府采购网</w:t>
      </w:r>
      <w:r>
        <w:rPr>
          <w:rFonts w:hint="eastAsia"/>
          <w:sz w:val="24"/>
          <w:szCs w:val="24"/>
          <w:highlight w:val="none"/>
        </w:rPr>
        <w:t xml:space="preserve">。</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七、对本次招标提出询问，请按以下方式联系：</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采购人：常熟市第二人民医院</w:t>
      </w:r>
      <w:r/>
    </w:p>
    <w:p>
      <w:pPr>
        <w:ind w:firstLine="480"/>
        <w:spacing w:line="44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lang w:eastAsia="zh-CN"/>
        </w:rPr>
        <w:t xml:space="preserve">龚立强</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联系电话：0512-52277255</w:t>
      </w:r>
      <w:r/>
    </w:p>
    <w:p>
      <w:pPr>
        <w:ind w:firstLine="480"/>
        <w:spacing w:line="440" w:lineRule="exact"/>
        <w:rPr>
          <w:rFonts w:hint="eastAsia" w:ascii="宋体" w:hAnsi="宋体"/>
          <w:sz w:val="24"/>
          <w:szCs w:val="24"/>
          <w:highlight w:val="none"/>
        </w:rPr>
      </w:pPr>
      <w:r>
        <w:rPr>
          <w:rFonts w:hint="eastAsia" w:ascii="宋体" w:hAnsi="宋体" w:cs="宋体"/>
          <w:sz w:val="24"/>
          <w:szCs w:val="24"/>
          <w:highlight w:val="none"/>
        </w:rPr>
        <w:t xml:space="preserve">联系地址：常熟市海虞南路68号</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名称：苏州市卫康招投标咨询服务有限公司</w:t>
      </w:r>
      <w:r/>
    </w:p>
    <w:p>
      <w:pPr>
        <w:ind w:firstLine="480"/>
        <w:spacing w:line="440" w:lineRule="exact"/>
        <w:rPr>
          <w:rFonts w:hint="eastAsia" w:ascii="宋体" w:hAnsi="宋体"/>
          <w:sz w:val="24"/>
          <w:highlight w:val="none"/>
          <w:shd w:val="clear" w:color="auto" w:fill="ffffff"/>
        </w:rPr>
      </w:pPr>
      <w:r>
        <w:rPr>
          <w:rFonts w:hint="eastAsia" w:ascii="宋体" w:hAnsi="宋体"/>
          <w:sz w:val="24"/>
          <w:highlight w:val="none"/>
          <w:shd w:val="clear" w:color="auto" w:fill="ffffff"/>
        </w:rPr>
        <w:t xml:space="preserve">地 址：苏州市干将西路1296号深业姑苏中心1幢17层</w:t>
      </w:r>
      <w:r/>
    </w:p>
    <w:p>
      <w:pPr>
        <w:ind w:firstLine="480"/>
        <w:spacing w:line="440" w:lineRule="exact"/>
        <w:rPr>
          <w:rFonts w:hint="eastAsia" w:ascii="宋体" w:hAnsi="宋体"/>
          <w:sz w:val="24"/>
          <w:highlight w:val="none"/>
          <w:shd w:val="clear" w:color="auto" w:fill="ffffff"/>
        </w:rPr>
      </w:pPr>
      <w:r>
        <w:rPr>
          <w:rFonts w:hint="eastAsia" w:ascii="宋体" w:hAnsi="宋体"/>
          <w:sz w:val="24"/>
          <w:highlight w:val="none"/>
          <w:shd w:val="clear" w:color="auto" w:fill="ffffff"/>
        </w:rPr>
        <w:t xml:space="preserve">联系方式：</w:t>
      </w:r>
      <w:r>
        <w:rPr>
          <w:rFonts w:ascii="宋体" w:hAnsi="宋体"/>
          <w:sz w:val="24"/>
          <w:highlight w:val="none"/>
          <w:shd w:val="clear" w:color="auto" w:fill="ffffff"/>
        </w:rPr>
        <w:t xml:space="preserve">0512-</w:t>
      </w:r>
      <w:r>
        <w:rPr>
          <w:rFonts w:hint="eastAsia" w:ascii="宋体" w:hAnsi="宋体"/>
          <w:sz w:val="24"/>
          <w:highlight w:val="none"/>
          <w:shd w:val="clear" w:color="auto" w:fill="ffffff"/>
        </w:rPr>
        <w:t xml:space="preserve">65158848</w:t>
      </w:r>
      <w:r/>
    </w:p>
    <w:p>
      <w:pPr>
        <w:ind w:firstLine="480"/>
        <w:spacing w:line="440" w:lineRule="exact"/>
        <w:rPr>
          <w:rFonts w:hint="eastAsia" w:ascii="宋体" w:hAnsi="宋体"/>
          <w:sz w:val="24"/>
          <w:szCs w:val="24"/>
          <w:highlight w:val="none"/>
          <w:u w:val="single"/>
        </w:rPr>
      </w:pPr>
      <w:r>
        <w:rPr>
          <w:rFonts w:hint="eastAsia" w:ascii="宋体" w:hAnsi="宋体" w:cs="宋体"/>
          <w:sz w:val="24"/>
          <w:szCs w:val="24"/>
          <w:highlight w:val="none"/>
        </w:rPr>
        <w:t xml:space="preserve">3、项目</w:t>
      </w:r>
      <w:r>
        <w:rPr>
          <w:rFonts w:ascii="宋体" w:hAnsi="宋体" w:cs="宋体"/>
          <w:sz w:val="24"/>
          <w:szCs w:val="24"/>
          <w:highlight w:val="none"/>
        </w:rPr>
        <w:t xml:space="preserve">联系方式</w:t>
      </w:r>
      <w:r/>
    </w:p>
    <w:p>
      <w:pPr>
        <w:ind w:firstLine="480"/>
        <w:spacing w:line="440" w:lineRule="exact"/>
        <w:rPr>
          <w:rFonts w:hint="eastAsia" w:hAnsi="宋体"/>
          <w:sz w:val="24"/>
          <w:szCs w:val="24"/>
          <w:highlight w:val="none"/>
        </w:rPr>
      </w:pPr>
      <w:r>
        <w:rPr>
          <w:rFonts w:hint="eastAsia" w:ascii="宋体" w:hAnsi="宋体" w:cs="宋体"/>
          <w:sz w:val="24"/>
          <w:szCs w:val="24"/>
          <w:highlight w:val="none"/>
        </w:rPr>
        <w:t xml:space="preserve">项目联系人：王仕倩、吴帆、叶钧</w:t>
      </w:r>
      <w:r/>
    </w:p>
    <w:p>
      <w:pPr>
        <w:ind w:firstLine="480"/>
        <w:spacing w:line="440" w:lineRule="exact"/>
        <w:rPr>
          <w:rFonts w:hint="eastAsia" w:ascii="宋体" w:hAnsi="宋体"/>
          <w:sz w:val="24"/>
          <w:highlight w:val="none"/>
          <w:shd w:val="clear" w:color="auto" w:fill="ffffff"/>
        </w:rPr>
      </w:pPr>
      <w:r>
        <w:rPr>
          <w:rFonts w:hint="eastAsia" w:ascii="宋体" w:hAnsi="宋体"/>
          <w:sz w:val="24"/>
          <w:highlight w:val="none"/>
          <w:shd w:val="clear" w:color="auto" w:fill="ffffff"/>
        </w:rPr>
        <w:t xml:space="preserve">电 话：</w:t>
      </w:r>
      <w:r>
        <w:rPr>
          <w:rFonts w:ascii="宋体" w:hAnsi="宋体"/>
          <w:sz w:val="24"/>
          <w:highlight w:val="none"/>
          <w:shd w:val="clear" w:color="auto" w:fill="ffffff"/>
        </w:rPr>
        <w:t xml:space="preserve">0512-</w:t>
      </w:r>
      <w:r>
        <w:rPr>
          <w:rFonts w:hint="eastAsia" w:ascii="宋体" w:hAnsi="宋体"/>
          <w:sz w:val="24"/>
          <w:highlight w:val="none"/>
          <w:shd w:val="clear" w:color="auto" w:fill="ffffff"/>
        </w:rPr>
        <w:t xml:space="preserve">65158848</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pStyle w:val="730"/>
        <w:spacing w:line="440" w:lineRule="exact"/>
        <w:rPr>
          <w:highlight w:val="none"/>
        </w:rPr>
      </w:pPr>
      <w:r>
        <w:rPr>
          <w:highlight w:val="none"/>
        </w:rPr>
      </w:r>
      <w:r/>
    </w:p>
    <w:p>
      <w:pPr>
        <w:ind w:right="480"/>
        <w:jc w:val="right"/>
        <w:spacing w:line="440" w:lineRule="exact"/>
        <w:rPr>
          <w:rFonts w:hint="eastAsia" w:ascii="宋体" w:hAnsi="宋体"/>
          <w:sz w:val="24"/>
          <w:szCs w:val="24"/>
          <w:highlight w:val="none"/>
        </w:rPr>
      </w:pPr>
      <w:r>
        <w:rPr>
          <w:rFonts w:hint="eastAsia" w:ascii="宋体" w:hAnsi="宋体"/>
          <w:sz w:val="24"/>
          <w:szCs w:val="24"/>
          <w:highlight w:val="none"/>
        </w:rPr>
        <w:t xml:space="preserve">苏州市卫康招投标咨询服务有限公司</w:t>
      </w:r>
      <w:r/>
    </w:p>
    <w:p>
      <w:pPr>
        <w:ind w:right="480"/>
        <w:jc w:val="right"/>
        <w:spacing w:line="440" w:lineRule="exact"/>
        <w:rPr>
          <w:rFonts w:hint="eastAsia" w:ascii="宋体" w:hAnsi="宋体"/>
          <w:sz w:val="24"/>
          <w:szCs w:val="24"/>
          <w:highlight w:val="none"/>
        </w:rPr>
      </w:pPr>
      <w:r>
        <w:rPr>
          <w:rFonts w:hint="eastAsia" w:ascii="宋体" w:hAnsi="宋体"/>
          <w:sz w:val="24"/>
          <w:szCs w:val="24"/>
          <w:highlight w:val="none"/>
        </w:rPr>
      </w:r>
      <w:r/>
    </w:p>
    <w:p>
      <w:pPr>
        <w:ind w:right="480"/>
        <w:jc w:val="right"/>
        <w:spacing w:line="440" w:lineRule="exact"/>
        <w:rPr>
          <w:rFonts w:hint="eastAsia" w:ascii="宋体" w:hAnsi="宋体"/>
          <w:sz w:val="24"/>
          <w:szCs w:val="24"/>
          <w:highlight w:val="none"/>
        </w:rPr>
      </w:pPr>
      <w:r>
        <w:rPr>
          <w:rFonts w:hint="eastAsia" w:ascii="宋体" w:hAnsi="宋体"/>
          <w:sz w:val="24"/>
          <w:szCs w:val="24"/>
          <w:highlight w:val="none"/>
        </w:rPr>
      </w:r>
      <w:r/>
    </w:p>
    <w:p>
      <w:pPr>
        <w:ind w:right="480"/>
        <w:jc w:val="right"/>
        <w:spacing w:line="440" w:lineRule="exact"/>
        <w:rPr>
          <w:rFonts w:hint="eastAsia" w:ascii="宋体" w:hAnsi="宋体"/>
          <w:sz w:val="24"/>
          <w:szCs w:val="24"/>
          <w:highlight w:val="none"/>
        </w:rPr>
      </w:pPr>
      <w:r>
        <w:rPr>
          <w:rFonts w:hint="eastAsia" w:ascii="宋体" w:hAnsi="宋体"/>
          <w:sz w:val="24"/>
          <w:szCs w:val="24"/>
          <w:highlight w:val="none"/>
        </w:rPr>
      </w:r>
      <w:r/>
    </w:p>
    <w:p>
      <w:pPr>
        <w:pStyle w:val="711"/>
        <w:spacing w:line="440" w:lineRule="exact"/>
        <w:rPr>
          <w:rFonts w:hint="eastAsia"/>
          <w:b w:val="0"/>
          <w:highlight w:val="none"/>
        </w:rPr>
      </w:pPr>
      <w:r>
        <w:rPr>
          <w:b w:val="0"/>
          <w:highlight w:val="none"/>
        </w:rPr>
        <w:br w:type="page" w:clear="all"/>
      </w:r>
      <w:bookmarkStart w:id="18" w:name="_Toc187920246"/>
      <w:r>
        <w:rPr>
          <w:b w:val="0"/>
          <w:highlight w:val="none"/>
        </w:rPr>
        <w:t xml:space="preserve">第二章  投标人须知</w:t>
      </w:r>
      <w:bookmarkEnd w:id="15"/>
      <w:r>
        <w:rPr>
          <w:b w:val="0"/>
          <w:highlight w:val="none"/>
        </w:rPr>
        <w:t xml:space="preserve">专用条款</w:t>
      </w:r>
      <w:bookmarkEnd w:id="16"/>
      <w:r/>
      <w:bookmarkEnd w:id="17"/>
      <w:r/>
      <w:bookmarkEnd w:id="18"/>
      <w:r/>
      <w:r/>
    </w:p>
    <w:tbl>
      <w:tblPr>
        <w:tblStyle w:val="72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59"/>
        <w:gridCol w:w="7377"/>
      </w:tblGrid>
      <w:tr>
        <w:trPr>
          <w:trHeight w:val="635"/>
        </w:trPr>
        <w:tc>
          <w:tcPr>
            <w:tcW w:w="709"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序号</w:t>
            </w:r>
            <w:r/>
          </w:p>
        </w:tc>
        <w:tc>
          <w:tcPr>
            <w:tcW w:w="155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条款名称</w:t>
            </w:r>
            <w:r/>
          </w:p>
        </w:tc>
        <w:tc>
          <w:tcPr>
            <w:tcW w:w="7377"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内       容</w:t>
            </w:r>
            <w:r/>
          </w:p>
        </w:tc>
      </w:tr>
      <w:tr>
        <w:trPr>
          <w:trHeight w:val="673"/>
        </w:trPr>
        <w:tc>
          <w:tcPr>
            <w:tcW w:w="709"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1</w:t>
            </w:r>
            <w:r/>
          </w:p>
        </w:tc>
        <w:tc>
          <w:tcPr>
            <w:tcW w:w="155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项目名称及编号</w:t>
            </w:r>
            <w:r/>
          </w:p>
        </w:tc>
        <w:tc>
          <w:tcPr>
            <w:tcW w:w="7377" w:type="dxa"/>
            <w:vAlign w:val="center"/>
            <w:textDirection w:val="lrTb"/>
            <w:noWrap w:val="false"/>
          </w:tcPr>
          <w:p>
            <w:pPr>
              <w:rPr>
                <w:rFonts w:hint="eastAsia" w:ascii="宋体" w:hAnsi="宋体"/>
                <w:color w:val="auto"/>
                <w:sz w:val="24"/>
                <w:szCs w:val="24"/>
                <w:highlight w:val="none"/>
                <w:u w:val="single"/>
              </w:rPr>
            </w:pPr>
            <w:r>
              <w:rPr>
                <w:rFonts w:ascii="宋体" w:hAnsi="宋体"/>
                <w:color w:val="auto"/>
                <w:sz w:val="24"/>
                <w:szCs w:val="24"/>
                <w:highlight w:val="none"/>
              </w:rPr>
              <w:t xml:space="preserve">项目名称：</w:t>
            </w:r>
            <w:r>
              <w:rPr>
                <w:rFonts w:hint="eastAsia" w:ascii="宋体" w:hAnsi="宋体"/>
                <w:color w:val="auto"/>
                <w:sz w:val="24"/>
                <w:szCs w:val="24"/>
                <w:highlight w:val="none"/>
              </w:rPr>
              <w:t xml:space="preserve">常熟市“心电一张网”建设</w:t>
            </w:r>
            <w:r/>
          </w:p>
          <w:p>
            <w:pPr>
              <w:rPr>
                <w:rFonts w:hint="eastAsia" w:ascii="宋体" w:hAnsi="宋体" w:eastAsia="宋体"/>
                <w:color w:val="auto"/>
                <w:sz w:val="24"/>
                <w:szCs w:val="24"/>
                <w:highlight w:val="none"/>
                <w:u w:val="single"/>
                <w:lang w:eastAsia="zh-CN"/>
              </w:rPr>
            </w:pPr>
            <w:r>
              <w:rPr>
                <w:rFonts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JSZC-320581-SZWK-G2026-0146</w:t>
            </w:r>
            <w:r/>
          </w:p>
        </w:tc>
      </w:tr>
      <w:tr>
        <w:trPr>
          <w:trHeight w:val="2710"/>
        </w:trPr>
        <w:tc>
          <w:tcPr>
            <w:tcW w:w="709"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2</w:t>
            </w:r>
            <w:r/>
          </w:p>
        </w:tc>
        <w:tc>
          <w:tcPr>
            <w:tcW w:w="155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val="zh-CN"/>
              </w:rPr>
              <w:t xml:space="preserve">电子投标文件制作要求</w:t>
            </w:r>
            <w:r/>
          </w:p>
        </w:tc>
        <w:tc>
          <w:tcPr>
            <w:tcW w:w="7377" w:type="dxa"/>
            <w:vAlign w:val="center"/>
            <w:textDirection w:val="lrTb"/>
            <w:noWrap w:val="false"/>
          </w:tcPr>
          <w:p>
            <w:pPr>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电子投标文件</w:t>
            </w:r>
            <w:r>
              <w:rPr>
                <w:rFonts w:hint="eastAsia" w:ascii="宋体" w:hAnsi="宋体"/>
                <w:bCs/>
                <w:color w:val="auto"/>
                <w:sz w:val="24"/>
                <w:szCs w:val="24"/>
                <w:highlight w:val="none"/>
              </w:rPr>
              <w:t xml:space="preserve">制作</w:t>
            </w:r>
            <w:r>
              <w:rPr>
                <w:rFonts w:hint="eastAsia" w:ascii="宋体" w:hAnsi="宋体"/>
                <w:bCs/>
                <w:color w:val="auto"/>
                <w:sz w:val="24"/>
                <w:szCs w:val="24"/>
                <w:highlight w:val="none"/>
                <w:lang w:val="zh-CN"/>
              </w:rPr>
              <w:t xml:space="preserve">要求</w:t>
            </w:r>
            <w:r/>
          </w:p>
          <w:p>
            <w:pPr>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rPr>
                <w:rFonts w:hint="eastAsia" w:ascii="宋体" w:hAnsi="宋体"/>
                <w:bCs/>
                <w:color w:val="auto"/>
                <w:sz w:val="24"/>
                <w:szCs w:val="24"/>
                <w:highlight w:val="none"/>
              </w:rPr>
            </w:pPr>
            <w:r>
              <w:rPr>
                <w:rFonts w:hint="eastAsia" w:ascii="宋体" w:hAnsi="宋体"/>
                <w:bCs/>
                <w:color w:val="auto"/>
                <w:sz w:val="24"/>
                <w:szCs w:val="24"/>
                <w:highlight w:val="none"/>
              </w:rPr>
              <w:t xml:space="preserve">（2）供应商在“苏采云”系统中操作参与项目后，必须在“已参与项目”界面中下载电子采购文件（后缀名为“.kedt”）并导入政府采购客户端工具后方可进行投标文件制作和提交。按照使用说明完成投标文件的编制和加盖电子签章。</w:t>
            </w:r>
            <w:r/>
          </w:p>
          <w:p>
            <w:pPr>
              <w:rPr>
                <w:rFonts w:hint="eastAsia" w:ascii="宋体" w:hAnsi="宋体"/>
                <w:bCs/>
                <w:color w:val="auto"/>
                <w:sz w:val="24"/>
                <w:szCs w:val="24"/>
                <w:highlight w:val="none"/>
              </w:rPr>
            </w:pPr>
            <w:r>
              <w:rPr>
                <w:rFonts w:hint="eastAsia" w:ascii="宋体" w:hAnsi="宋体"/>
                <w:bCs/>
                <w:color w:val="auto"/>
                <w:sz w:val="24"/>
                <w:szCs w:val="24"/>
                <w:highlight w:val="none"/>
              </w:rPr>
              <w:t xml:space="preserve">（3）导出制作完成的投标文件，上传至苏采云系统。</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供应商应充分考虑到网络环境、网络带宽等风险因素，如因供应商自身原因造成的电子投标文件上传不成功由供应商自行承担全部责任。</w:t>
            </w:r>
            <w:r/>
          </w:p>
        </w:tc>
      </w:tr>
      <w:tr>
        <w:trPr>
          <w:trHeight w:val="742"/>
        </w:trPr>
        <w:tc>
          <w:tcPr>
            <w:tcW w:w="7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55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color w:val="auto"/>
                <w:sz w:val="24"/>
                <w:szCs w:val="24"/>
                <w:highlight w:val="none"/>
                <w:lang w:val="zh-CN"/>
              </w:rPr>
              <w:t xml:space="preserve">电子投标文件解密开始时间</w:t>
            </w:r>
            <w:r/>
          </w:p>
        </w:tc>
        <w:tc>
          <w:tcPr>
            <w:tcW w:w="7377" w:type="dxa"/>
            <w:vAlign w:val="center"/>
            <w:textDirection w:val="lrTb"/>
            <w:noWrap w:val="false"/>
          </w:tcPr>
          <w:p>
            <w:pP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2026年7月3日13：00</w:t>
            </w:r>
            <w:r>
              <w:rPr>
                <w:rFonts w:hint="eastAsia" w:ascii="宋体" w:hAnsi="宋体"/>
                <w:color w:val="auto"/>
                <w:sz w:val="24"/>
                <w:szCs w:val="24"/>
                <w:highlight w:val="none"/>
              </w:rPr>
              <w:t xml:space="preserve">（北京时间）</w:t>
            </w:r>
            <w:r/>
          </w:p>
        </w:tc>
      </w:tr>
      <w:tr>
        <w:trPr>
          <w:trHeight w:val="415"/>
        </w:trPr>
        <w:tc>
          <w:tcPr>
            <w:tcW w:w="7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1559" w:type="dxa"/>
            <w:vAlign w:val="center"/>
            <w:textDirection w:val="lrTb"/>
            <w:noWrap w:val="false"/>
          </w:tcPr>
          <w:p>
            <w:pPr>
              <w:jc w:val="center"/>
              <w:spacing w:line="40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开标时间</w:t>
            </w:r>
            <w:r/>
          </w:p>
          <w:p>
            <w:pPr>
              <w:jc w:val="center"/>
              <w:rPr>
                <w:rFonts w:hint="eastAsia" w:ascii="宋体" w:hAnsi="宋体" w:cs="宋体"/>
                <w:color w:val="auto"/>
                <w:sz w:val="24"/>
                <w:szCs w:val="24"/>
                <w:highlight w:val="none"/>
                <w:lang w:val="zh-CN"/>
              </w:rPr>
            </w:pPr>
            <w:r>
              <w:rPr>
                <w:rFonts w:hint="eastAsia" w:ascii="宋体" w:hAnsi="宋体"/>
                <w:color w:val="auto"/>
                <w:sz w:val="24"/>
                <w:szCs w:val="24"/>
                <w:highlight w:val="none"/>
                <w:lang w:val="zh-CN"/>
              </w:rPr>
              <w:t xml:space="preserve">地点</w:t>
            </w:r>
            <w:r/>
          </w:p>
        </w:tc>
        <w:tc>
          <w:tcPr>
            <w:tcW w:w="7377" w:type="dxa"/>
            <w:vAlign w:val="center"/>
            <w:textDirection w:val="lrTb"/>
            <w:noWrap w:val="false"/>
          </w:tcPr>
          <w:p>
            <w:pPr>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时间：</w:t>
            </w:r>
            <w:r>
              <w:rPr>
                <w:rFonts w:hint="eastAsia" w:ascii="宋体" w:hAnsi="宋体"/>
                <w:color w:val="auto"/>
                <w:sz w:val="24"/>
                <w:szCs w:val="24"/>
                <w:highlight w:val="none"/>
                <w:lang w:eastAsia="zh-CN"/>
              </w:rPr>
              <w:t xml:space="preserve">2026年7月3日13：00</w:t>
            </w:r>
            <w:r>
              <w:rPr>
                <w:rFonts w:hint="eastAsia" w:ascii="宋体" w:hAnsi="宋体"/>
                <w:color w:val="auto"/>
                <w:sz w:val="24"/>
                <w:szCs w:val="24"/>
                <w:highlight w:val="none"/>
                <w:lang w:val="zh-CN"/>
              </w:rPr>
              <w:t xml:space="preserve">（北京时间）</w:t>
            </w:r>
            <w:r/>
          </w:p>
          <w:p>
            <w:pPr>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开标地点：苏采云政府采购一体化平台开标大厅（网上不见面开标）</w:t>
            </w:r>
            <w:r/>
          </w:p>
          <w:p>
            <w:pPr>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请供应商确保电脑、系统及其他设备（视频输入输出设备等）无误，且开启直至项目结束始终保持系统在线状态。</w:t>
            </w:r>
            <w:r/>
          </w:p>
          <w:p>
            <w:pPr>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评标地点：常熟市香山北路9号三楼公共资源交易中心开标室（投标人无需到场）</w:t>
            </w:r>
            <w:r/>
          </w:p>
        </w:tc>
      </w:tr>
      <w:tr>
        <w:trPr>
          <w:trHeight w:val="742"/>
        </w:trPr>
        <w:tc>
          <w:tcPr>
            <w:tcW w:w="7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W w:w="1559"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投标</w:t>
            </w:r>
            <w:r/>
          </w:p>
          <w:p>
            <w:pPr>
              <w:jc w:val="center"/>
              <w:rPr>
                <w:rFonts w:hint="eastAsia" w:ascii="宋体" w:hAnsi="宋体"/>
                <w:color w:val="auto"/>
                <w:sz w:val="24"/>
                <w:szCs w:val="24"/>
                <w:highlight w:val="none"/>
              </w:rPr>
            </w:pPr>
            <w:r>
              <w:rPr>
                <w:rFonts w:ascii="宋体" w:hAnsi="宋体"/>
                <w:color w:val="auto"/>
                <w:sz w:val="24"/>
                <w:szCs w:val="24"/>
                <w:highlight w:val="none"/>
              </w:rPr>
              <w:t xml:space="preserve">保证金</w:t>
            </w:r>
            <w:r/>
          </w:p>
        </w:tc>
        <w:tc>
          <w:tcPr>
            <w:tcW w:w="7377" w:type="dxa"/>
            <w:vAlign w:val="center"/>
            <w:textDirection w:val="lrTb"/>
            <w:noWrap w:val="false"/>
          </w:tcPr>
          <w:p>
            <w:pPr>
              <w:rPr>
                <w:rFonts w:hint="eastAsia" w:ascii="宋体" w:hAnsi="宋体"/>
                <w:color w:val="auto"/>
                <w:highlight w:val="none"/>
              </w:rPr>
            </w:pPr>
            <w:r>
              <w:rPr>
                <w:rFonts w:ascii="宋体" w:hAnsi="宋体"/>
                <w:color w:val="auto"/>
                <w:sz w:val="24"/>
                <w:szCs w:val="24"/>
                <w:highlight w:val="none"/>
              </w:rPr>
              <w:t xml:space="preserve">本项目不收取投标保证金</w:t>
            </w:r>
            <w:r/>
          </w:p>
        </w:tc>
      </w:tr>
      <w:tr>
        <w:trPr>
          <w:trHeight w:val="742"/>
        </w:trPr>
        <w:tc>
          <w:tcPr>
            <w:tcW w:w="7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1559"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履约</w:t>
            </w:r>
            <w:r/>
          </w:p>
          <w:p>
            <w:pPr>
              <w:jc w:val="center"/>
              <w:rPr>
                <w:rFonts w:hint="eastAsia" w:ascii="宋体" w:hAnsi="宋体"/>
                <w:color w:val="auto"/>
                <w:sz w:val="24"/>
                <w:szCs w:val="24"/>
                <w:highlight w:val="none"/>
              </w:rPr>
            </w:pPr>
            <w:r>
              <w:rPr>
                <w:rFonts w:ascii="宋体" w:hAnsi="宋体"/>
                <w:color w:val="auto"/>
                <w:sz w:val="24"/>
                <w:szCs w:val="24"/>
                <w:highlight w:val="none"/>
              </w:rPr>
              <w:t xml:space="preserve">保证金</w:t>
            </w:r>
            <w:r/>
          </w:p>
        </w:tc>
        <w:tc>
          <w:tcPr>
            <w:tcW w:w="7377" w:type="dxa"/>
            <w:vAlign w:val="center"/>
            <w:textDirection w:val="lrTb"/>
            <w:noWrap w:val="false"/>
          </w:tcPr>
          <w:p>
            <w:pPr>
              <w:rPr>
                <w:rFonts w:hint="eastAsia" w:ascii="宋体" w:hAnsi="宋体"/>
                <w:color w:val="auto"/>
                <w:sz w:val="24"/>
                <w:szCs w:val="24"/>
                <w:highlight w:val="none"/>
              </w:rPr>
            </w:pPr>
            <w:r>
              <w:rPr>
                <w:rFonts w:ascii="宋体" w:hAnsi="宋体"/>
                <w:color w:val="auto"/>
                <w:sz w:val="24"/>
                <w:szCs w:val="24"/>
                <w:highlight w:val="none"/>
              </w:rPr>
              <w:t xml:space="preserve">本项目不收取履约保证金</w:t>
            </w:r>
            <w:r/>
          </w:p>
        </w:tc>
      </w:tr>
      <w:tr>
        <w:trPr>
          <w:trHeight w:val="742"/>
        </w:trPr>
        <w:tc>
          <w:tcPr>
            <w:tcW w:w="7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1559"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投标有效期</w:t>
            </w:r>
            <w:r/>
          </w:p>
        </w:tc>
        <w:tc>
          <w:tcPr>
            <w:tcW w:w="7377" w:type="dxa"/>
            <w:vAlign w:val="center"/>
            <w:textDirection w:val="lrTb"/>
            <w:noWrap w:val="false"/>
          </w:tcPr>
          <w:p>
            <w:pPr>
              <w:rPr>
                <w:rFonts w:hint="eastAsia" w:ascii="宋体" w:hAnsi="宋体"/>
                <w:color w:val="auto"/>
                <w:sz w:val="24"/>
                <w:szCs w:val="24"/>
                <w:highlight w:val="none"/>
              </w:rPr>
            </w:pPr>
            <w:r>
              <w:rPr>
                <w:rFonts w:ascii="宋体" w:hAnsi="宋体"/>
                <w:color w:val="auto"/>
                <w:sz w:val="24"/>
                <w:szCs w:val="24"/>
                <w:highlight w:val="none"/>
              </w:rPr>
              <w:t xml:space="preserve">自投标截止之日起六十（60）天</w:t>
            </w:r>
            <w:r/>
          </w:p>
        </w:tc>
      </w:tr>
      <w:tr>
        <w:trPr>
          <w:trHeight w:val="742"/>
        </w:trPr>
        <w:tc>
          <w:tcPr>
            <w:tcW w:w="7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8</w:t>
            </w:r>
            <w:r/>
          </w:p>
        </w:tc>
        <w:tc>
          <w:tcPr>
            <w:tcW w:w="1559"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中标</w:t>
            </w:r>
            <w:r/>
          </w:p>
          <w:p>
            <w:pPr>
              <w:jc w:val="center"/>
              <w:rPr>
                <w:rFonts w:hint="eastAsia" w:ascii="宋体" w:hAnsi="宋体"/>
                <w:color w:val="auto"/>
                <w:sz w:val="18"/>
                <w:szCs w:val="18"/>
                <w:highlight w:val="none"/>
              </w:rPr>
            </w:pPr>
            <w:r>
              <w:rPr>
                <w:rFonts w:ascii="宋体" w:hAnsi="宋体"/>
                <w:color w:val="auto"/>
                <w:sz w:val="24"/>
                <w:szCs w:val="24"/>
                <w:highlight w:val="none"/>
              </w:rPr>
              <w:t xml:space="preserve">服务费</w:t>
            </w:r>
            <w:r/>
          </w:p>
        </w:tc>
        <w:tc>
          <w:tcPr>
            <w:tcW w:w="7377" w:type="dxa"/>
            <w:vAlign w:val="center"/>
            <w:textDirection w:val="lrTb"/>
            <w:noWrap w:val="false"/>
          </w:tcPr>
          <w:p>
            <w:pPr>
              <w:rPr>
                <w:rFonts w:hint="eastAsia" w:ascii="宋体" w:hAnsi="宋体"/>
                <w:color w:val="auto"/>
                <w:sz w:val="24"/>
                <w:szCs w:val="24"/>
                <w:highlight w:val="none"/>
              </w:rPr>
            </w:pPr>
            <w:r>
              <w:rPr>
                <w:rFonts w:hint="eastAsia" w:ascii="宋体" w:hAnsi="宋体"/>
                <w:color w:val="auto"/>
                <w:sz w:val="24"/>
                <w:szCs w:val="24"/>
                <w:highlight w:val="none"/>
              </w:rPr>
              <w:t xml:space="preserve">本项目代理服务费为人民币壹万伍仟元整，自代理服务履约完毕之日起30个工作日内由采购人向代理机构直接支付，一次性付清。</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服务费账户：苏州市卫康招投标咨询服务有限公司常熟分公司</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账号：</w:t>
            </w:r>
            <w:r>
              <w:rPr>
                <w:rFonts w:ascii="宋体" w:hAnsi="宋体"/>
                <w:color w:val="auto"/>
                <w:sz w:val="24"/>
                <w:szCs w:val="24"/>
                <w:highlight w:val="none"/>
              </w:rPr>
              <w:t xml:space="preserve">10524001040012341</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开户银行：中国农业银行股份有限公司常熟虹桥支行</w:t>
            </w:r>
            <w:r/>
          </w:p>
        </w:tc>
      </w:tr>
      <w:tr>
        <w:trPr>
          <w:trHeight w:val="742"/>
        </w:trPr>
        <w:tc>
          <w:tcPr>
            <w:tcW w:w="7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9</w:t>
            </w:r>
            <w:r/>
          </w:p>
        </w:tc>
        <w:tc>
          <w:tcPr>
            <w:tcW w:w="155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信用查询</w:t>
            </w:r>
            <w:r/>
          </w:p>
        </w:tc>
        <w:tc>
          <w:tcPr>
            <w:tcW w:w="7377" w:type="dxa"/>
            <w:vAlign w:val="center"/>
            <w:textDirection w:val="lrTb"/>
            <w:noWrap w:val="false"/>
          </w:tcPr>
          <w:p>
            <w:pPr>
              <w:rPr>
                <w:rFonts w:hint="eastAsia" w:ascii="宋体" w:hAnsi="宋体"/>
                <w:color w:val="auto"/>
                <w:sz w:val="24"/>
                <w:szCs w:val="24"/>
                <w:highlight w:val="none"/>
              </w:rPr>
            </w:pPr>
            <w:r>
              <w:rPr>
                <w:rFonts w:ascii="宋体" w:hAnsi="宋体"/>
                <w:color w:val="auto"/>
                <w:sz w:val="24"/>
                <w:szCs w:val="24"/>
                <w:highlight w:val="none"/>
              </w:rPr>
              <w:t xml:space="preserve">采购代理机构将对投标人的诚信记录进行查询，如存在应依法拒绝供应商参加政府采购的失信信息的，作无效投标处理。</w:t>
            </w:r>
            <w:r/>
          </w:p>
        </w:tc>
      </w:tr>
      <w:tr>
        <w:trPr>
          <w:trHeight w:val="454"/>
        </w:trPr>
        <w:tc>
          <w:tcPr>
            <w:tcW w:w="7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10</w:t>
            </w:r>
            <w:r/>
          </w:p>
        </w:tc>
        <w:tc>
          <w:tcPr>
            <w:tcW w:w="1559"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注意事项</w:t>
            </w:r>
            <w:r/>
          </w:p>
        </w:tc>
        <w:tc>
          <w:tcPr>
            <w:tcW w:w="7377" w:type="dxa"/>
            <w:vAlign w:val="center"/>
            <w:textDirection w:val="lrTb"/>
            <w:noWrap w:val="false"/>
          </w:tcPr>
          <w:p>
            <w:pPr>
              <w:rPr>
                <w:rFonts w:hint="eastAsia" w:ascii="宋体" w:hAnsi="宋体"/>
                <w:color w:val="auto"/>
                <w:sz w:val="24"/>
                <w:szCs w:val="24"/>
                <w:highlight w:val="none"/>
              </w:rPr>
            </w:pPr>
            <w:r>
              <w:rPr>
                <w:rFonts w:ascii="宋体" w:hAnsi="宋体"/>
                <w:color w:val="auto"/>
                <w:sz w:val="24"/>
                <w:szCs w:val="24"/>
                <w:highlight w:val="none"/>
              </w:rPr>
              <w:t xml:space="preserve">（1）本项目不接受联合体投标。</w:t>
            </w:r>
            <w:r/>
          </w:p>
          <w:p>
            <w:pPr>
              <w:rPr>
                <w:rFonts w:hint="eastAsia" w:ascii="宋体" w:hAnsi="宋体"/>
                <w:color w:val="auto"/>
                <w:sz w:val="24"/>
                <w:szCs w:val="24"/>
                <w:highlight w:val="none"/>
              </w:rPr>
            </w:pPr>
            <w:r>
              <w:rPr>
                <w:rFonts w:ascii="宋体" w:hAnsi="宋体"/>
                <w:color w:val="auto"/>
                <w:sz w:val="24"/>
                <w:szCs w:val="24"/>
                <w:highlight w:val="none"/>
              </w:rPr>
              <w:t xml:space="preserve">（2）法定代表人为同一人的不同单位，不得参加同一项目投标或未划分分包的同一投标项目投标，违反此规定的投标作无效投标处理。</w:t>
            </w:r>
            <w:r/>
          </w:p>
        </w:tc>
      </w:tr>
      <w:tr>
        <w:trPr>
          <w:trHeight w:val="742"/>
        </w:trPr>
        <w:tc>
          <w:tcPr>
            <w:tcW w:w="709"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p>
        </w:tc>
        <w:tc>
          <w:tcPr>
            <w:tcW w:w="1559"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投标人</w:t>
            </w:r>
            <w:r/>
          </w:p>
          <w:p>
            <w:pPr>
              <w:jc w:val="center"/>
              <w:rPr>
                <w:rFonts w:hint="eastAsia" w:ascii="宋体" w:hAnsi="宋体"/>
                <w:color w:val="auto"/>
                <w:sz w:val="24"/>
                <w:szCs w:val="24"/>
                <w:highlight w:val="none"/>
              </w:rPr>
            </w:pPr>
            <w:r>
              <w:rPr>
                <w:rFonts w:ascii="宋体" w:hAnsi="宋体"/>
                <w:color w:val="auto"/>
                <w:sz w:val="24"/>
                <w:szCs w:val="24"/>
                <w:highlight w:val="none"/>
              </w:rPr>
              <w:t xml:space="preserve">资格要求</w:t>
            </w:r>
            <w:r/>
          </w:p>
        </w:tc>
        <w:tc>
          <w:tcPr>
            <w:tcW w:w="7377" w:type="dxa"/>
            <w:vAlign w:val="center"/>
            <w:textDirection w:val="lrTb"/>
            <w:noWrap w:val="false"/>
          </w:tcPr>
          <w:p>
            <w:pPr>
              <w:jc w:val="left"/>
              <w:rPr>
                <w:rFonts w:hint="eastAsia" w:ascii="宋体" w:hAnsi="宋体"/>
                <w:color w:val="auto"/>
                <w:sz w:val="24"/>
                <w:szCs w:val="24"/>
                <w:highlight w:val="none"/>
              </w:rPr>
            </w:pPr>
            <w:r>
              <w:rPr>
                <w:rFonts w:ascii="宋体" w:hAnsi="宋体"/>
                <w:color w:val="auto"/>
                <w:sz w:val="24"/>
                <w:szCs w:val="24"/>
                <w:highlight w:val="none"/>
              </w:rPr>
              <w:t xml:space="preserve">（1）具有独立承担民事责任的能力；</w:t>
            </w:r>
            <w:r/>
          </w:p>
          <w:p>
            <w:pPr>
              <w:jc w:val="left"/>
              <w:rPr>
                <w:rFonts w:hint="eastAsia" w:ascii="宋体" w:hAnsi="宋体"/>
                <w:color w:val="auto"/>
                <w:sz w:val="24"/>
                <w:szCs w:val="24"/>
                <w:highlight w:val="none"/>
              </w:rPr>
            </w:pPr>
            <w:r>
              <w:rPr>
                <w:rFonts w:ascii="宋体" w:hAnsi="宋体"/>
                <w:color w:val="auto"/>
                <w:sz w:val="24"/>
                <w:szCs w:val="24"/>
                <w:highlight w:val="none"/>
              </w:rPr>
              <w:t xml:space="preserve">（2）具有良好的商业信誉和健全的财务会计制度；</w:t>
            </w:r>
            <w:r/>
          </w:p>
          <w:p>
            <w:pPr>
              <w:jc w:val="left"/>
              <w:rPr>
                <w:rFonts w:hint="eastAsia" w:ascii="宋体" w:hAnsi="宋体"/>
                <w:color w:val="auto"/>
                <w:sz w:val="24"/>
                <w:szCs w:val="24"/>
                <w:highlight w:val="none"/>
              </w:rPr>
            </w:pPr>
            <w:r>
              <w:rPr>
                <w:rFonts w:ascii="宋体" w:hAnsi="宋体"/>
                <w:color w:val="auto"/>
                <w:sz w:val="24"/>
                <w:szCs w:val="24"/>
                <w:highlight w:val="none"/>
              </w:rPr>
              <w:t xml:space="preserve">（3）具有履行合同所必需的设备和专业技术能力；</w:t>
            </w:r>
            <w:r/>
          </w:p>
          <w:p>
            <w:pPr>
              <w:jc w:val="left"/>
              <w:rPr>
                <w:rFonts w:hint="eastAsia" w:ascii="宋体" w:hAnsi="宋体"/>
                <w:color w:val="auto"/>
                <w:sz w:val="24"/>
                <w:szCs w:val="24"/>
                <w:highlight w:val="none"/>
              </w:rPr>
            </w:pPr>
            <w:r>
              <w:rPr>
                <w:rFonts w:ascii="宋体" w:hAnsi="宋体"/>
                <w:color w:val="auto"/>
                <w:sz w:val="24"/>
                <w:szCs w:val="24"/>
                <w:highlight w:val="none"/>
              </w:rPr>
              <w:t xml:space="preserve">（4）有依法缴纳税收和社会保障资金的良好记录；</w:t>
            </w:r>
            <w:r/>
          </w:p>
          <w:p>
            <w:pPr>
              <w:jc w:val="left"/>
              <w:rPr>
                <w:rFonts w:hint="eastAsia" w:ascii="宋体" w:hAnsi="宋体"/>
                <w:color w:val="auto"/>
                <w:sz w:val="24"/>
                <w:szCs w:val="24"/>
                <w:highlight w:val="none"/>
              </w:rPr>
            </w:pPr>
            <w:r>
              <w:rPr>
                <w:rFonts w:ascii="宋体" w:hAnsi="宋体"/>
                <w:color w:val="auto"/>
                <w:sz w:val="24"/>
                <w:szCs w:val="24"/>
                <w:highlight w:val="none"/>
              </w:rPr>
              <w:t xml:space="preserve">（5）参加政府采购活动前三年内，在经营活动中没有重大违法记录；</w:t>
            </w:r>
            <w:r/>
          </w:p>
          <w:p>
            <w:pPr>
              <w:jc w:val="left"/>
              <w:rPr>
                <w:rFonts w:hint="eastAsia" w:ascii="宋体" w:hAnsi="宋体"/>
                <w:color w:val="auto"/>
                <w:sz w:val="24"/>
                <w:szCs w:val="24"/>
                <w:highlight w:val="none"/>
              </w:rPr>
            </w:pPr>
            <w:r>
              <w:rPr>
                <w:rFonts w:ascii="宋体" w:hAnsi="宋体"/>
                <w:color w:val="auto"/>
                <w:sz w:val="24"/>
                <w:szCs w:val="24"/>
                <w:highlight w:val="none"/>
              </w:rPr>
              <w:t xml:space="preserve">（6）具有所投产品生产（经营）许可资格。</w:t>
            </w:r>
            <w:r/>
          </w:p>
          <w:p>
            <w:pPr>
              <w:jc w:val="left"/>
              <w:rPr>
                <w:rFonts w:hint="eastAsia" w:ascii="宋体" w:hAnsi="宋体"/>
                <w:color w:val="auto"/>
                <w:sz w:val="24"/>
                <w:szCs w:val="24"/>
                <w:highlight w:val="none"/>
              </w:rPr>
            </w:pPr>
            <w:r>
              <w:rPr>
                <w:rFonts w:ascii="宋体" w:hAnsi="宋体"/>
                <w:color w:val="auto"/>
                <w:sz w:val="24"/>
                <w:szCs w:val="24"/>
                <w:highlight w:val="none"/>
              </w:rPr>
              <w:t xml:space="preserve">（7）</w:t>
            </w:r>
            <w:r>
              <w:rPr>
                <w:rFonts w:hint="eastAsia" w:cs="宋体"/>
                <w:color w:val="auto"/>
                <w:sz w:val="24"/>
                <w:szCs w:val="24"/>
                <w:highlight w:val="none"/>
              </w:rPr>
              <w:t xml:space="preserve">本项目为专门面向中小企业采购项目，所属行业为工业。供应商应为中小微企业或监狱企业或残疾人福利性单位</w:t>
            </w:r>
            <w:r>
              <w:rPr>
                <w:rFonts w:hint="eastAsia" w:ascii="宋体" w:hAnsi="宋体"/>
                <w:color w:val="auto"/>
                <w:sz w:val="24"/>
                <w:szCs w:val="24"/>
                <w:highlight w:val="none"/>
              </w:rPr>
              <w:t xml:space="preserve">。</w:t>
            </w:r>
            <w:r/>
          </w:p>
        </w:tc>
      </w:tr>
      <w:tr>
        <w:trPr>
          <w:trHeight w:val="3727"/>
        </w:trPr>
        <w:tc>
          <w:tcPr>
            <w:tcW w:w="709"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p>
        </w:tc>
        <w:tc>
          <w:tcPr>
            <w:tcW w:w="1559"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投标文件的构成</w:t>
            </w:r>
            <w:r/>
          </w:p>
        </w:tc>
        <w:tc>
          <w:tcPr>
            <w:tcW w:w="7377" w:type="dxa"/>
            <w:vAlign w:val="center"/>
            <w:textDirection w:val="lrTb"/>
            <w:noWrap w:val="false"/>
          </w:tcPr>
          <w:p>
            <w:pPr>
              <w:rPr>
                <w:rFonts w:hint="eastAsia" w:ascii="宋体" w:hAnsi="宋体"/>
                <w:color w:val="auto"/>
                <w:sz w:val="24"/>
                <w:szCs w:val="24"/>
                <w:highlight w:val="none"/>
              </w:rPr>
            </w:pPr>
            <w:r>
              <w:rPr>
                <w:rFonts w:ascii="宋体" w:hAnsi="宋体"/>
                <w:color w:val="auto"/>
                <w:sz w:val="24"/>
                <w:szCs w:val="24"/>
                <w:highlight w:val="none"/>
              </w:rPr>
              <w:t xml:space="preserve">封面</w:t>
            </w:r>
            <w:r/>
          </w:p>
          <w:p>
            <w:pPr>
              <w:rPr>
                <w:rFonts w:hint="eastAsia" w:ascii="宋体" w:hAnsi="宋体"/>
                <w:color w:val="auto"/>
                <w:sz w:val="24"/>
                <w:szCs w:val="24"/>
                <w:highlight w:val="none"/>
              </w:rPr>
            </w:pPr>
            <w:r>
              <w:rPr>
                <w:rFonts w:ascii="宋体" w:hAnsi="宋体"/>
                <w:color w:val="auto"/>
                <w:sz w:val="24"/>
                <w:szCs w:val="24"/>
                <w:highlight w:val="none"/>
              </w:rPr>
              <w:t xml:space="preserve">目录</w:t>
            </w:r>
            <w:r/>
          </w:p>
          <w:p>
            <w:pPr>
              <w:rPr>
                <w:rFonts w:hint="eastAsia" w:ascii="宋体" w:hAnsi="宋体"/>
                <w:color w:val="auto"/>
                <w:sz w:val="24"/>
                <w:szCs w:val="24"/>
                <w:highlight w:val="none"/>
              </w:rPr>
            </w:pPr>
            <w:r>
              <w:rPr>
                <w:rFonts w:ascii="宋体" w:hAnsi="宋体"/>
                <w:color w:val="auto"/>
                <w:sz w:val="24"/>
                <w:szCs w:val="24"/>
                <w:highlight w:val="none"/>
              </w:rPr>
              <w:t xml:space="preserve">*（1）投标函</w:t>
            </w:r>
            <w:r/>
          </w:p>
          <w:p>
            <w:pPr>
              <w:rPr>
                <w:rFonts w:hint="eastAsia" w:ascii="宋体" w:hAnsi="宋体"/>
                <w:color w:val="auto"/>
                <w:sz w:val="24"/>
                <w:szCs w:val="24"/>
                <w:highlight w:val="none"/>
              </w:rPr>
            </w:pPr>
            <w:r>
              <w:rPr>
                <w:rFonts w:ascii="宋体" w:hAnsi="宋体"/>
                <w:color w:val="auto"/>
                <w:sz w:val="24"/>
                <w:szCs w:val="24"/>
                <w:highlight w:val="none"/>
              </w:rPr>
              <w:t xml:space="preserve">*（2）开标一览表</w:t>
            </w:r>
            <w:r/>
          </w:p>
          <w:p>
            <w:pPr>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投标分项</w:t>
            </w:r>
            <w:r>
              <w:rPr>
                <w:rFonts w:ascii="宋体" w:hAnsi="宋体"/>
                <w:color w:val="auto"/>
                <w:sz w:val="24"/>
                <w:szCs w:val="24"/>
                <w:highlight w:val="none"/>
              </w:rPr>
              <w:t xml:space="preserve">报价表</w:t>
            </w:r>
            <w:r/>
          </w:p>
          <w:p>
            <w:pPr>
              <w:rPr>
                <w:rFonts w:hint="eastAsia" w:ascii="宋体" w:hAnsi="宋体"/>
                <w:color w:val="auto"/>
                <w:sz w:val="24"/>
                <w:szCs w:val="24"/>
                <w:highlight w:val="none"/>
              </w:rPr>
            </w:pPr>
            <w:r>
              <w:rPr>
                <w:rFonts w:ascii="宋体" w:hAnsi="宋体"/>
                <w:color w:val="auto"/>
                <w:sz w:val="24"/>
                <w:szCs w:val="24"/>
                <w:highlight w:val="none"/>
              </w:rPr>
              <w:t xml:space="preserve">*（4）技术参数响应偏离表</w:t>
            </w:r>
            <w:r/>
          </w:p>
          <w:p>
            <w:pPr>
              <w:rPr>
                <w:rFonts w:hint="eastAsia" w:ascii="宋体" w:hAnsi="宋体"/>
                <w:color w:val="auto"/>
                <w:sz w:val="24"/>
                <w:szCs w:val="24"/>
                <w:highlight w:val="none"/>
              </w:rPr>
            </w:pPr>
            <w:r>
              <w:rPr>
                <w:rFonts w:ascii="宋体" w:hAnsi="宋体"/>
                <w:color w:val="auto"/>
                <w:sz w:val="24"/>
                <w:szCs w:val="24"/>
                <w:highlight w:val="none"/>
              </w:rPr>
              <w:t xml:space="preserve">*（5）投标</w:t>
            </w:r>
            <w:r>
              <w:rPr>
                <w:rFonts w:hint="eastAsia" w:ascii="宋体" w:hAnsi="宋体"/>
                <w:color w:val="auto"/>
                <w:sz w:val="24"/>
                <w:szCs w:val="24"/>
                <w:highlight w:val="none"/>
              </w:rPr>
              <w:t xml:space="preserve">货物</w:t>
            </w:r>
            <w:r>
              <w:rPr>
                <w:rFonts w:ascii="宋体" w:hAnsi="宋体"/>
                <w:color w:val="auto"/>
                <w:sz w:val="24"/>
                <w:szCs w:val="24"/>
                <w:highlight w:val="none"/>
              </w:rPr>
              <w:t xml:space="preserve">的医疗器械注册证</w:t>
            </w:r>
            <w:r/>
          </w:p>
          <w:p>
            <w:pPr>
              <w:rPr>
                <w:rFonts w:hint="eastAsia" w:ascii="宋体" w:hAnsi="宋体"/>
                <w:color w:val="auto"/>
                <w:sz w:val="24"/>
                <w:szCs w:val="24"/>
                <w:highlight w:val="none"/>
              </w:rPr>
            </w:pPr>
            <w:r>
              <w:rPr>
                <w:rFonts w:ascii="宋体" w:hAnsi="宋体"/>
                <w:color w:val="auto"/>
                <w:sz w:val="24"/>
                <w:szCs w:val="24"/>
                <w:highlight w:val="none"/>
              </w:rPr>
              <w:t xml:space="preserve"> （6）投标</w:t>
            </w:r>
            <w:r>
              <w:rPr>
                <w:rFonts w:hint="eastAsia" w:ascii="宋体" w:hAnsi="宋体"/>
                <w:color w:val="auto"/>
                <w:sz w:val="24"/>
                <w:szCs w:val="24"/>
                <w:highlight w:val="none"/>
              </w:rPr>
              <w:t xml:space="preserve">货物</w:t>
            </w:r>
            <w:r>
              <w:rPr>
                <w:rFonts w:ascii="宋体" w:hAnsi="宋体"/>
                <w:color w:val="auto"/>
                <w:sz w:val="24"/>
                <w:szCs w:val="24"/>
                <w:highlight w:val="none"/>
              </w:rPr>
              <w:t xml:space="preserve">详细配置表</w:t>
            </w:r>
            <w:r/>
          </w:p>
          <w:p>
            <w:pPr>
              <w:rPr>
                <w:rFonts w:hint="eastAsia" w:ascii="宋体" w:hAnsi="宋体"/>
                <w:color w:val="auto"/>
                <w:sz w:val="24"/>
                <w:szCs w:val="24"/>
                <w:highlight w:val="none"/>
              </w:rPr>
            </w:pPr>
            <w:r>
              <w:rPr>
                <w:rFonts w:ascii="宋体" w:hAnsi="宋体"/>
                <w:color w:val="auto"/>
                <w:sz w:val="24"/>
                <w:szCs w:val="24"/>
                <w:highlight w:val="none"/>
              </w:rPr>
              <w:t xml:space="preserve"> （7）投标</w:t>
            </w:r>
            <w:r>
              <w:rPr>
                <w:rFonts w:hint="eastAsia" w:ascii="宋体" w:hAnsi="宋体"/>
                <w:color w:val="auto"/>
                <w:sz w:val="24"/>
                <w:szCs w:val="24"/>
                <w:highlight w:val="none"/>
              </w:rPr>
              <w:t xml:space="preserve">货物</w:t>
            </w:r>
            <w:r>
              <w:rPr>
                <w:rFonts w:ascii="宋体" w:hAnsi="宋体"/>
                <w:color w:val="auto"/>
                <w:sz w:val="24"/>
                <w:szCs w:val="24"/>
                <w:highlight w:val="none"/>
              </w:rPr>
              <w:t xml:space="preserve">综合性能及规格说明</w:t>
            </w:r>
            <w:r/>
          </w:p>
          <w:p>
            <w:pPr>
              <w:rPr>
                <w:rFonts w:hint="eastAsia" w:ascii="宋体" w:hAnsi="宋体"/>
                <w:color w:val="auto"/>
                <w:sz w:val="24"/>
                <w:szCs w:val="24"/>
                <w:highlight w:val="none"/>
              </w:rPr>
            </w:pPr>
            <w:r>
              <w:rPr>
                <w:rFonts w:ascii="宋体" w:hAnsi="宋体"/>
                <w:color w:val="auto"/>
                <w:sz w:val="24"/>
                <w:szCs w:val="24"/>
                <w:highlight w:val="none"/>
              </w:rPr>
              <w:t xml:space="preserve"> （8）质量保证及售后服务承诺</w:t>
            </w:r>
            <w:r/>
          </w:p>
          <w:p>
            <w:pPr>
              <w:rPr>
                <w:rFonts w:hint="eastAsia" w:ascii="宋体" w:hAnsi="宋体"/>
                <w:color w:val="auto"/>
                <w:sz w:val="24"/>
                <w:szCs w:val="24"/>
                <w:highlight w:val="none"/>
              </w:rPr>
            </w:pPr>
            <w:r>
              <w:rPr>
                <w:rFonts w:ascii="宋体" w:hAnsi="宋体"/>
                <w:color w:val="auto"/>
                <w:sz w:val="24"/>
                <w:szCs w:val="24"/>
                <w:highlight w:val="none"/>
              </w:rPr>
              <w:t xml:space="preserve">*（9）商务条件响应偏离表</w:t>
            </w:r>
            <w:r/>
          </w:p>
          <w:p>
            <w:pPr>
              <w:rPr>
                <w:rFonts w:hint="eastAsia" w:ascii="宋体" w:hAnsi="宋体"/>
                <w:color w:val="auto"/>
                <w:sz w:val="24"/>
                <w:szCs w:val="24"/>
                <w:highlight w:val="none"/>
              </w:rPr>
            </w:pPr>
            <w:r>
              <w:rPr>
                <w:rFonts w:ascii="宋体" w:hAnsi="宋体"/>
                <w:color w:val="auto"/>
                <w:sz w:val="24"/>
                <w:szCs w:val="24"/>
                <w:highlight w:val="none"/>
              </w:rPr>
              <w:t xml:space="preserve"> （10）项目业绩一览表</w:t>
            </w:r>
            <w:r/>
          </w:p>
          <w:p>
            <w:pPr>
              <w:rPr>
                <w:rFonts w:hint="eastAsia" w:ascii="宋体" w:hAnsi="宋体"/>
                <w:color w:val="auto"/>
                <w:sz w:val="24"/>
                <w:szCs w:val="24"/>
                <w:highlight w:val="none"/>
              </w:rPr>
            </w:pPr>
            <w:r>
              <w:rPr>
                <w:rFonts w:ascii="宋体" w:hAnsi="宋体"/>
                <w:color w:val="auto"/>
                <w:sz w:val="24"/>
                <w:szCs w:val="24"/>
                <w:highlight w:val="none"/>
              </w:rPr>
              <w:t xml:space="preserve"> （11）设备的安装、调试、对接方案</w:t>
            </w:r>
            <w:r/>
          </w:p>
          <w:p>
            <w:pPr>
              <w:rPr>
                <w:rFonts w:hint="eastAsia" w:ascii="宋体" w:hAnsi="宋体"/>
                <w:color w:val="auto"/>
                <w:sz w:val="24"/>
                <w:szCs w:val="24"/>
                <w:highlight w:val="none"/>
              </w:rPr>
            </w:pPr>
            <w:r>
              <w:rPr>
                <w:rFonts w:ascii="宋体" w:hAnsi="宋体"/>
                <w:color w:val="auto"/>
                <w:sz w:val="24"/>
                <w:szCs w:val="24"/>
                <w:highlight w:val="none"/>
              </w:rPr>
              <w:t xml:space="preserve">*（12）资格证明文件（内容详见第七章《投标文件组成与格式》）</w:t>
            </w:r>
            <w:r/>
          </w:p>
          <w:p>
            <w:pPr>
              <w:rPr>
                <w:rFonts w:hint="eastAsia" w:ascii="宋体" w:hAnsi="宋体"/>
                <w:color w:val="auto"/>
                <w:sz w:val="24"/>
                <w:szCs w:val="24"/>
                <w:highlight w:val="none"/>
              </w:rPr>
            </w:pPr>
            <w:r>
              <w:rPr>
                <w:rFonts w:ascii="宋体" w:hAnsi="宋体"/>
                <w:color w:val="auto"/>
                <w:sz w:val="24"/>
                <w:szCs w:val="24"/>
                <w:highlight w:val="none"/>
              </w:rPr>
              <w:t xml:space="preserve">备注：（1）其中加“*”项目若有缺失或无效，将导致其投标无效且不允许在开标后补正。</w:t>
            </w:r>
            <w:r/>
          </w:p>
          <w:p>
            <w:pPr>
              <w:ind w:firstLine="602"/>
              <w:rPr>
                <w:rFonts w:hint="eastAsia" w:ascii="宋体" w:hAnsi="宋体"/>
                <w:color w:val="auto"/>
                <w:sz w:val="24"/>
                <w:szCs w:val="24"/>
                <w:highlight w:val="none"/>
              </w:rPr>
            </w:pPr>
            <w:r>
              <w:rPr>
                <w:rFonts w:ascii="宋体" w:hAnsi="宋体"/>
                <w:color w:val="auto"/>
                <w:sz w:val="24"/>
                <w:szCs w:val="24"/>
                <w:highlight w:val="none"/>
              </w:rPr>
              <w:t xml:space="preserve">（2）上述所有投标内容均应包含在电子投标文件中，按规定一并上传到</w:t>
            </w:r>
            <w:r>
              <w:rPr>
                <w:rFonts w:hint="eastAsia" w:ascii="宋体" w:hAnsi="宋体"/>
                <w:color w:val="auto"/>
                <w:sz w:val="24"/>
                <w:szCs w:val="24"/>
                <w:highlight w:val="none"/>
              </w:rPr>
              <w:t xml:space="preserve">苏采云系统</w:t>
            </w:r>
            <w:r>
              <w:rPr>
                <w:rFonts w:ascii="宋体" w:hAnsi="宋体"/>
                <w:color w:val="auto"/>
                <w:sz w:val="24"/>
                <w:szCs w:val="24"/>
                <w:highlight w:val="none"/>
              </w:rPr>
              <w:t xml:space="preserve">。</w:t>
            </w:r>
            <w:r/>
          </w:p>
        </w:tc>
      </w:tr>
      <w:tr>
        <w:trPr>
          <w:trHeight w:val="2622"/>
        </w:trPr>
        <w:tc>
          <w:tcPr>
            <w:tcW w:w="709"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13</w:t>
            </w:r>
            <w:r/>
          </w:p>
        </w:tc>
        <w:tc>
          <w:tcPr>
            <w:tcW w:w="1559" w:type="dxa"/>
            <w:vAlign w:val="center"/>
            <w:textDirection w:val="lrTb"/>
            <w:noWrap w:val="false"/>
          </w:tcPr>
          <w:p>
            <w:pPr>
              <w:jc w:val="center"/>
              <w:rPr>
                <w:rFonts w:hint="eastAsia" w:ascii="宋体" w:hAnsi="宋体"/>
                <w:color w:val="auto"/>
                <w:sz w:val="24"/>
                <w:szCs w:val="24"/>
                <w:highlight w:val="none"/>
              </w:rPr>
            </w:pPr>
            <w:r>
              <w:rPr>
                <w:rFonts w:ascii="宋体" w:hAnsi="宋体" w:cs="宋体"/>
                <w:bCs/>
                <w:color w:val="auto"/>
                <w:sz w:val="24"/>
                <w:szCs w:val="24"/>
                <w:highlight w:val="none"/>
              </w:rPr>
              <w:t xml:space="preserve">线上参加开标（开启）会方式</w:t>
            </w:r>
            <w:r/>
          </w:p>
        </w:tc>
        <w:tc>
          <w:tcPr>
            <w:tcW w:w="7377" w:type="dxa"/>
            <w:vAlign w:val="center"/>
            <w:textDirection w:val="lrTb"/>
            <w:noWrap w:val="false"/>
          </w:tcPr>
          <w:p>
            <w:pPr>
              <w:ind w:firstLine="480"/>
              <w:jc w:val="left"/>
              <w:shd w:val="clear" w:color="auto" w:fill="ffffff"/>
              <w:widowControl/>
              <w:tabs>
                <w:tab w:val="left" w:pos="315" w:leader="none"/>
                <w:tab w:val="center" w:pos="4153" w:leader="none"/>
              </w:tabs>
              <w:rPr>
                <w:rFonts w:hint="eastAsia" w:ascii="宋体" w:hAnsi="宋体" w:cs="宋体"/>
                <w:bCs/>
                <w:color w:val="auto"/>
                <w:sz w:val="24"/>
                <w:szCs w:val="24"/>
                <w:highlight w:val="none"/>
              </w:rPr>
            </w:pPr>
            <w:r>
              <w:rPr>
                <w:rFonts w:ascii="宋体" w:hAnsi="宋体" w:cs="宋体"/>
                <w:bCs/>
                <w:color w:val="auto"/>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rPr>
                <w:rFonts w:hint="eastAsia" w:ascii="宋体" w:hAnsi="宋体"/>
                <w:color w:val="auto"/>
                <w:sz w:val="24"/>
                <w:szCs w:val="24"/>
                <w:highlight w:val="none"/>
              </w:rPr>
            </w:pPr>
            <w:r>
              <w:rPr>
                <w:rFonts w:ascii="宋体" w:hAnsi="宋体" w:cs="宋体"/>
                <w:bCs/>
                <w:color w:val="auto"/>
                <w:sz w:val="24"/>
                <w:szCs w:val="24"/>
                <w:highlight w:val="none"/>
              </w:rPr>
              <w:t xml:space="preserve">请供应商确保电脑、系统及其他设备（视频输入输出设备等）无误，且开标直至项目结束始终保持系统在线状态</w:t>
            </w:r>
            <w:r/>
          </w:p>
        </w:tc>
      </w:tr>
    </w:tbl>
    <w:p>
      <w:pPr>
        <w:rPr>
          <w:rFonts w:hint="eastAsia" w:ascii="宋体" w:hAnsi="宋体"/>
          <w:highlight w:val="none"/>
        </w:rPr>
      </w:pPr>
      <w:r>
        <w:rPr>
          <w:rFonts w:hint="eastAsia" w:ascii="宋体" w:hAnsi="宋体"/>
          <w:highlight w:val="none"/>
        </w:rPr>
      </w:r>
      <w:r/>
    </w:p>
    <w:p>
      <w:pPr>
        <w:jc w:val="center"/>
        <w:rPr>
          <w:rFonts w:hint="eastAsia" w:ascii="宋体" w:hAnsi="宋体"/>
          <w:sz w:val="36"/>
          <w:highlight w:val="none"/>
        </w:rPr>
        <w:outlineLvl w:val="0"/>
      </w:pPr>
      <w:r>
        <w:rPr>
          <w:rFonts w:ascii="宋体" w:hAnsi="宋体"/>
          <w:highlight w:val="none"/>
        </w:rPr>
        <w:br w:type="page" w:clear="all"/>
      </w:r>
      <w:bookmarkStart w:id="19" w:name="_Toc158691767"/>
      <w:r/>
      <w:bookmarkStart w:id="20" w:name="_Toc187920247"/>
      <w:r/>
      <w:bookmarkStart w:id="21" w:name="_Toc315868051"/>
      <w:r/>
      <w:bookmarkStart w:id="22" w:name="_Toc315875314"/>
      <w:r>
        <w:rPr>
          <w:rFonts w:ascii="宋体" w:hAnsi="宋体"/>
          <w:sz w:val="36"/>
          <w:highlight w:val="none"/>
        </w:rPr>
        <w:t xml:space="preserve">第三章  投标人须知</w:t>
      </w:r>
      <w:bookmarkEnd w:id="19"/>
      <w:r>
        <w:rPr>
          <w:rFonts w:ascii="宋体" w:hAnsi="宋体"/>
          <w:sz w:val="36"/>
          <w:highlight w:val="none"/>
        </w:rPr>
        <w:t xml:space="preserve">通用条款</w:t>
      </w:r>
      <w:bookmarkEnd w:id="20"/>
      <w:r/>
      <w:bookmarkEnd w:id="21"/>
      <w:r/>
      <w:bookmarkEnd w:id="22"/>
      <w:r/>
      <w:r/>
    </w:p>
    <w:p>
      <w:pPr>
        <w:pStyle w:val="712"/>
        <w:rPr>
          <w:rFonts w:hint="eastAsia" w:ascii="宋体" w:hAnsi="宋体" w:eastAsia="宋体"/>
          <w:b w:val="0"/>
          <w:highlight w:val="none"/>
        </w:rPr>
      </w:pPr>
      <w:r/>
      <w:bookmarkStart w:id="23" w:name="_Toc158691768"/>
      <w:r/>
      <w:bookmarkStart w:id="24" w:name="_Toc187920248"/>
      <w:r/>
      <w:bookmarkStart w:id="25" w:name="_Toc315868052"/>
      <w:r/>
      <w:bookmarkStart w:id="26" w:name="_Toc315875315"/>
      <w:r>
        <w:rPr>
          <w:rFonts w:ascii="宋体" w:hAnsi="宋体" w:eastAsia="宋体"/>
          <w:b w:val="0"/>
          <w:highlight w:val="none"/>
        </w:rPr>
        <w:t xml:space="preserve">一、总则</w:t>
      </w:r>
      <w:bookmarkEnd w:id="23"/>
      <w:r/>
      <w:bookmarkEnd w:id="24"/>
      <w:r/>
      <w:bookmarkEnd w:id="25"/>
      <w:r/>
      <w:bookmarkEnd w:id="26"/>
      <w:r/>
      <w:r/>
    </w:p>
    <w:p>
      <w:pPr>
        <w:spacing w:line="440" w:lineRule="exact"/>
        <w:rPr>
          <w:rFonts w:hint="eastAsia" w:ascii="宋体" w:hAnsi="宋体"/>
          <w:sz w:val="24"/>
          <w:szCs w:val="24"/>
          <w:highlight w:val="none"/>
        </w:rPr>
      </w:pPr>
      <w:r>
        <w:rPr>
          <w:rFonts w:ascii="宋体" w:hAnsi="宋体"/>
          <w:sz w:val="24"/>
          <w:szCs w:val="24"/>
          <w:highlight w:val="none"/>
        </w:rPr>
        <w:t xml:space="preserve">1、适用范围及解释权</w:t>
      </w:r>
      <w:r/>
    </w:p>
    <w:p>
      <w:pPr>
        <w:ind w:firstLine="360"/>
        <w:spacing w:line="440" w:lineRule="exact"/>
        <w:rPr>
          <w:rFonts w:hint="eastAsia" w:ascii="宋体" w:hAnsi="宋体"/>
          <w:sz w:val="24"/>
          <w:szCs w:val="24"/>
          <w:highlight w:val="none"/>
        </w:rPr>
      </w:pPr>
      <w:r>
        <w:rPr>
          <w:rFonts w:ascii="宋体" w:hAnsi="宋体"/>
          <w:sz w:val="24"/>
          <w:szCs w:val="24"/>
          <w:highlight w:val="none"/>
        </w:rPr>
        <w:t xml:space="preserve">1.1 本招标文件仅适用于本次投标邀请中所指定项目的</w:t>
      </w:r>
      <w:r>
        <w:rPr>
          <w:rFonts w:hint="eastAsia" w:ascii="宋体" w:hAnsi="宋体"/>
          <w:sz w:val="24"/>
          <w:szCs w:val="24"/>
          <w:highlight w:val="none"/>
        </w:rPr>
        <w:t xml:space="preserve">招标采购活动</w:t>
      </w:r>
      <w:r>
        <w:rPr>
          <w:rFonts w:ascii="宋体" w:hAnsi="宋体"/>
          <w:sz w:val="24"/>
          <w:szCs w:val="24"/>
          <w:highlight w:val="none"/>
        </w:rPr>
        <w:t xml:space="preserve">。</w:t>
      </w:r>
      <w:r/>
    </w:p>
    <w:p>
      <w:pPr>
        <w:ind w:firstLine="360"/>
        <w:spacing w:line="440" w:lineRule="exact"/>
        <w:rPr>
          <w:rFonts w:hint="eastAsia" w:ascii="宋体" w:hAnsi="宋体"/>
          <w:sz w:val="24"/>
          <w:szCs w:val="24"/>
          <w:highlight w:val="none"/>
        </w:rPr>
      </w:pPr>
      <w:r>
        <w:rPr>
          <w:rFonts w:ascii="宋体" w:hAnsi="宋体"/>
          <w:sz w:val="24"/>
          <w:szCs w:val="24"/>
          <w:highlight w:val="none"/>
        </w:rPr>
        <w:t xml:space="preserve">1.2 本招标文件的解释权</w:t>
      </w:r>
      <w:r>
        <w:rPr>
          <w:rFonts w:hint="eastAsia" w:ascii="宋体" w:hAnsi="宋体"/>
          <w:sz w:val="24"/>
          <w:szCs w:val="24"/>
          <w:highlight w:val="none"/>
        </w:rPr>
        <w:t xml:space="preserve">属于本项目</w:t>
      </w:r>
      <w:r>
        <w:rPr>
          <w:rFonts w:ascii="宋体" w:hAnsi="宋体"/>
          <w:sz w:val="24"/>
          <w:szCs w:val="24"/>
          <w:highlight w:val="none"/>
        </w:rPr>
        <w:t xml:space="preserve">采购代理机构（以下简称</w:t>
      </w:r>
      <w:r>
        <w:rPr>
          <w:rFonts w:hint="eastAsia" w:ascii="宋体" w:hAnsi="宋体"/>
          <w:sz w:val="24"/>
          <w:szCs w:val="24"/>
          <w:highlight w:val="none"/>
        </w:rPr>
        <w:t xml:space="preserve">“代理机构”</w:t>
      </w:r>
      <w:r>
        <w:rPr>
          <w:rFonts w:ascii="宋体" w:hAnsi="宋体"/>
          <w:sz w:val="24"/>
          <w:szCs w:val="24"/>
          <w:highlight w:val="none"/>
        </w:rPr>
        <w:t xml:space="preserve">）。</w:t>
      </w:r>
      <w:r/>
    </w:p>
    <w:p>
      <w:pPr>
        <w:spacing w:line="440" w:lineRule="exact"/>
        <w:rPr>
          <w:rFonts w:hint="eastAsia" w:ascii="宋体" w:hAnsi="宋体"/>
          <w:sz w:val="24"/>
          <w:szCs w:val="24"/>
          <w:highlight w:val="none"/>
        </w:rPr>
      </w:pPr>
      <w:r>
        <w:rPr>
          <w:rFonts w:ascii="宋体" w:hAnsi="宋体"/>
          <w:sz w:val="24"/>
          <w:szCs w:val="24"/>
          <w:highlight w:val="none"/>
        </w:rPr>
        <w:t xml:space="preserve">2、定义</w:t>
      </w:r>
      <w:r/>
    </w:p>
    <w:p>
      <w:pPr>
        <w:ind w:firstLine="360"/>
        <w:spacing w:line="440" w:lineRule="exact"/>
        <w:rPr>
          <w:rFonts w:hint="eastAsia" w:ascii="宋体" w:hAnsi="宋体"/>
          <w:sz w:val="24"/>
          <w:szCs w:val="24"/>
          <w:highlight w:val="none"/>
        </w:rPr>
      </w:pPr>
      <w:r>
        <w:rPr>
          <w:rFonts w:ascii="宋体" w:hAnsi="宋体"/>
          <w:sz w:val="24"/>
          <w:szCs w:val="24"/>
          <w:highlight w:val="none"/>
        </w:rPr>
        <w:t xml:space="preserve">2.1 </w:t>
      </w:r>
      <w:r>
        <w:rPr>
          <w:rFonts w:hint="eastAsia" w:ascii="宋体" w:hAnsi="宋体"/>
          <w:sz w:val="24"/>
          <w:szCs w:val="24"/>
          <w:highlight w:val="none"/>
        </w:rPr>
        <w:t xml:space="preserve">“采购代理机构”</w:t>
      </w:r>
      <w:r>
        <w:rPr>
          <w:rFonts w:ascii="宋体" w:hAnsi="宋体"/>
          <w:sz w:val="24"/>
          <w:szCs w:val="24"/>
          <w:highlight w:val="none"/>
        </w:rPr>
        <w:t xml:space="preserve">系指组织本次招标的</w:t>
      </w:r>
      <w:r>
        <w:rPr>
          <w:rFonts w:hint="eastAsia" w:ascii="宋体" w:hAnsi="宋体"/>
          <w:sz w:val="24"/>
          <w:szCs w:val="24"/>
          <w:highlight w:val="none"/>
        </w:rPr>
        <w:t xml:space="preserve">苏州市卫康招投标咨询服务有限公司</w:t>
      </w:r>
      <w:r>
        <w:rPr>
          <w:rFonts w:ascii="宋体" w:hAnsi="宋体"/>
          <w:sz w:val="24"/>
          <w:szCs w:val="24"/>
          <w:highlight w:val="none"/>
        </w:rPr>
        <w:t xml:space="preserve">。</w:t>
      </w:r>
      <w:r/>
    </w:p>
    <w:p>
      <w:pPr>
        <w:ind w:firstLine="360"/>
        <w:spacing w:line="440" w:lineRule="exact"/>
        <w:rPr>
          <w:rFonts w:hint="eastAsia" w:ascii="宋体" w:hAnsi="宋体"/>
          <w:sz w:val="24"/>
          <w:szCs w:val="24"/>
          <w:highlight w:val="none"/>
        </w:rPr>
      </w:pPr>
      <w:r>
        <w:rPr>
          <w:rFonts w:ascii="宋体" w:hAnsi="宋体"/>
          <w:sz w:val="24"/>
          <w:szCs w:val="24"/>
          <w:highlight w:val="none"/>
        </w:rPr>
        <w:t xml:space="preserve">2.2 </w:t>
      </w:r>
      <w:r>
        <w:rPr>
          <w:rFonts w:hint="eastAsia" w:ascii="宋体" w:hAnsi="宋体"/>
          <w:sz w:val="24"/>
          <w:szCs w:val="24"/>
          <w:highlight w:val="none"/>
        </w:rPr>
        <w:t xml:space="preserve">“</w:t>
      </w:r>
      <w:r>
        <w:rPr>
          <w:rFonts w:ascii="宋体" w:hAnsi="宋体"/>
          <w:sz w:val="24"/>
          <w:szCs w:val="24"/>
          <w:highlight w:val="none"/>
        </w:rPr>
        <w:t xml:space="preserve">投标人</w:t>
      </w:r>
      <w:r>
        <w:rPr>
          <w:rFonts w:hint="eastAsia" w:ascii="宋体" w:hAnsi="宋体"/>
          <w:sz w:val="24"/>
          <w:szCs w:val="24"/>
          <w:highlight w:val="none"/>
        </w:rPr>
        <w:t xml:space="preserve">”</w:t>
      </w:r>
      <w:r>
        <w:rPr>
          <w:rFonts w:ascii="宋体" w:hAnsi="宋体"/>
          <w:sz w:val="24"/>
          <w:szCs w:val="24"/>
          <w:highlight w:val="none"/>
        </w:rPr>
        <w:t xml:space="preserve">系指向</w:t>
      </w:r>
      <w:r>
        <w:rPr>
          <w:rFonts w:hint="eastAsia" w:ascii="宋体" w:hAnsi="宋体"/>
          <w:sz w:val="24"/>
          <w:szCs w:val="24"/>
          <w:highlight w:val="none"/>
        </w:rPr>
        <w:t xml:space="preserve">代理机构</w:t>
      </w:r>
      <w:r>
        <w:rPr>
          <w:rFonts w:ascii="宋体" w:hAnsi="宋体"/>
          <w:sz w:val="24"/>
          <w:szCs w:val="24"/>
          <w:highlight w:val="none"/>
        </w:rPr>
        <w:t xml:space="preserve">提交投标文件的供应商。</w:t>
      </w:r>
      <w:r/>
    </w:p>
    <w:p>
      <w:pPr>
        <w:ind w:firstLine="360"/>
        <w:spacing w:line="440" w:lineRule="exact"/>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3“采购</w:t>
      </w:r>
      <w:r>
        <w:rPr>
          <w:rFonts w:ascii="宋体" w:hAnsi="宋体"/>
          <w:sz w:val="24"/>
          <w:szCs w:val="24"/>
          <w:highlight w:val="none"/>
        </w:rPr>
        <w:t xml:space="preserve">人</w:t>
      </w:r>
      <w:r>
        <w:rPr>
          <w:rFonts w:hint="eastAsia" w:ascii="宋体" w:hAnsi="宋体"/>
          <w:sz w:val="24"/>
          <w:szCs w:val="24"/>
          <w:highlight w:val="none"/>
        </w:rPr>
        <w:t xml:space="preserve">”</w:t>
      </w:r>
      <w:r>
        <w:rPr>
          <w:rFonts w:ascii="宋体" w:hAnsi="宋体"/>
          <w:sz w:val="24"/>
          <w:szCs w:val="24"/>
          <w:highlight w:val="none"/>
        </w:rPr>
        <w:t xml:space="preserve">系指</w:t>
      </w:r>
      <w:r>
        <w:rPr>
          <w:rFonts w:hint="eastAsia" w:ascii="宋体" w:hAnsi="宋体"/>
          <w:sz w:val="24"/>
          <w:szCs w:val="24"/>
          <w:highlight w:val="none"/>
        </w:rPr>
        <w:t xml:space="preserve">购买本项目货物并接受相关服务的国家机关、事业单位、团体组织。</w:t>
      </w:r>
      <w:r/>
    </w:p>
    <w:p>
      <w:pPr>
        <w:spacing w:line="440" w:lineRule="exact"/>
        <w:rPr>
          <w:rFonts w:hint="eastAsia" w:ascii="宋体" w:hAnsi="宋体"/>
          <w:sz w:val="24"/>
          <w:szCs w:val="24"/>
          <w:highlight w:val="none"/>
        </w:rPr>
      </w:pPr>
      <w:r>
        <w:rPr>
          <w:rFonts w:ascii="宋体" w:hAnsi="宋体"/>
          <w:sz w:val="24"/>
          <w:szCs w:val="24"/>
          <w:highlight w:val="none"/>
        </w:rPr>
        <w:t xml:space="preserve">3、合格投标人的条件</w:t>
      </w:r>
      <w:r/>
    </w:p>
    <w:p>
      <w:pPr>
        <w:ind w:firstLine="360"/>
        <w:spacing w:line="440" w:lineRule="exact"/>
        <w:rPr>
          <w:rFonts w:hint="eastAsia" w:ascii="宋体" w:hAnsi="宋体"/>
          <w:sz w:val="24"/>
          <w:szCs w:val="24"/>
          <w:highlight w:val="none"/>
        </w:rPr>
      </w:pPr>
      <w:r>
        <w:rPr>
          <w:rFonts w:ascii="宋体" w:hAnsi="宋体"/>
          <w:sz w:val="24"/>
          <w:szCs w:val="24"/>
          <w:highlight w:val="none"/>
        </w:rPr>
        <w:t xml:space="preserve">3.1 合格的投标人应当符合以下条件：详见《投标人须知专用条款》</w:t>
      </w:r>
      <w:r>
        <w:rPr>
          <w:rFonts w:hint="eastAsia" w:ascii="宋体" w:hAnsi="宋体"/>
          <w:sz w:val="24"/>
          <w:szCs w:val="24"/>
          <w:highlight w:val="none"/>
        </w:rPr>
        <w:t xml:space="preserve">中投标人资格要求。</w:t>
      </w:r>
      <w:r/>
    </w:p>
    <w:p>
      <w:pPr>
        <w:spacing w:line="440" w:lineRule="exact"/>
        <w:rPr>
          <w:rFonts w:hint="eastAsia" w:ascii="宋体" w:hAnsi="宋体"/>
          <w:sz w:val="24"/>
          <w:szCs w:val="24"/>
          <w:highlight w:val="none"/>
        </w:rPr>
      </w:pPr>
      <w:r>
        <w:rPr>
          <w:rFonts w:ascii="宋体" w:hAnsi="宋体"/>
          <w:sz w:val="24"/>
          <w:szCs w:val="24"/>
          <w:highlight w:val="none"/>
        </w:rPr>
        <w:t xml:space="preserve">4、投标费用</w:t>
      </w:r>
      <w:r/>
    </w:p>
    <w:p>
      <w:pPr>
        <w:ind w:firstLine="360"/>
        <w:spacing w:line="440" w:lineRule="exact"/>
        <w:rPr>
          <w:rFonts w:hint="eastAsia" w:ascii="宋体" w:hAnsi="宋体"/>
          <w:sz w:val="24"/>
          <w:szCs w:val="24"/>
          <w:highlight w:val="none"/>
        </w:rPr>
      </w:pPr>
      <w:r>
        <w:rPr>
          <w:rFonts w:ascii="宋体" w:hAnsi="宋体"/>
          <w:sz w:val="24"/>
          <w:szCs w:val="24"/>
          <w:highlight w:val="none"/>
        </w:rPr>
        <w:t xml:space="preserve">4.1 投标人应自行承担所有与准备和参加投标有关的一切费用。不论投标的结果如何，代理机构在任何情况下均无义务和责任承担这些费用。</w:t>
      </w:r>
      <w:r/>
    </w:p>
    <w:p>
      <w:pPr>
        <w:ind w:firstLine="360"/>
        <w:spacing w:line="440" w:lineRule="exact"/>
        <w:rPr>
          <w:rFonts w:hint="eastAsia" w:ascii="宋体" w:hAnsi="宋体"/>
          <w:sz w:val="24"/>
          <w:szCs w:val="24"/>
          <w:highlight w:val="none"/>
        </w:rPr>
      </w:pPr>
      <w:r>
        <w:rPr>
          <w:rFonts w:ascii="宋体" w:hAnsi="宋体"/>
          <w:sz w:val="24"/>
          <w:szCs w:val="24"/>
          <w:highlight w:val="none"/>
        </w:rPr>
        <w:t xml:space="preserve">4.2本次招标项目中标服务费</w:t>
      </w:r>
      <w:r>
        <w:rPr>
          <w:rFonts w:hint="eastAsia" w:ascii="宋体" w:hAnsi="宋体"/>
          <w:sz w:val="24"/>
          <w:szCs w:val="24"/>
          <w:highlight w:val="none"/>
        </w:rPr>
        <w:t xml:space="preserve">要求详见</w:t>
      </w:r>
      <w:r>
        <w:rPr>
          <w:rFonts w:ascii="宋体" w:hAnsi="宋体"/>
          <w:sz w:val="24"/>
          <w:szCs w:val="24"/>
          <w:highlight w:val="none"/>
        </w:rPr>
        <w:t xml:space="preserve">《</w:t>
      </w:r>
      <w:r>
        <w:rPr>
          <w:rFonts w:hint="eastAsia" w:ascii="宋体" w:hAnsi="宋体"/>
          <w:sz w:val="24"/>
          <w:szCs w:val="24"/>
          <w:highlight w:val="none"/>
        </w:rPr>
        <w:t xml:space="preserve">投标人</w:t>
      </w:r>
      <w:r>
        <w:rPr>
          <w:rFonts w:ascii="宋体" w:hAnsi="宋体"/>
          <w:sz w:val="24"/>
          <w:szCs w:val="24"/>
          <w:highlight w:val="none"/>
        </w:rPr>
        <w:t xml:space="preserve">须知专用条款》</w:t>
      </w:r>
      <w:r>
        <w:rPr>
          <w:rFonts w:hint="eastAsia" w:ascii="宋体" w:hAnsi="宋体"/>
          <w:sz w:val="24"/>
          <w:szCs w:val="24"/>
          <w:highlight w:val="none"/>
        </w:rPr>
        <w:t xml:space="preserve">，</w:t>
      </w:r>
      <w:r>
        <w:rPr>
          <w:rFonts w:ascii="宋体" w:hAnsi="宋体"/>
          <w:sz w:val="24"/>
          <w:szCs w:val="24"/>
          <w:highlight w:val="none"/>
        </w:rPr>
        <w:t xml:space="preserve">请投标人在投标时充分考虑这一因素。</w:t>
      </w:r>
      <w:r/>
    </w:p>
    <w:p>
      <w:pPr>
        <w:spacing w:line="440" w:lineRule="exact"/>
        <w:rPr>
          <w:rFonts w:hint="eastAsia" w:ascii="宋体" w:hAnsi="宋体"/>
          <w:sz w:val="24"/>
          <w:szCs w:val="24"/>
          <w:highlight w:val="none"/>
        </w:rPr>
      </w:pPr>
      <w:r>
        <w:rPr>
          <w:rFonts w:ascii="宋体" w:hAnsi="宋体"/>
          <w:sz w:val="24"/>
          <w:szCs w:val="24"/>
          <w:highlight w:val="none"/>
        </w:rPr>
        <w:t xml:space="preserve">5、招标文件约束力</w:t>
      </w:r>
      <w:r/>
    </w:p>
    <w:p>
      <w:pPr>
        <w:ind w:firstLine="360"/>
        <w:spacing w:line="440" w:lineRule="exact"/>
        <w:rPr>
          <w:rFonts w:hint="eastAsia" w:ascii="宋体" w:hAnsi="宋体"/>
          <w:sz w:val="24"/>
          <w:szCs w:val="24"/>
          <w:highlight w:val="none"/>
        </w:rPr>
      </w:pPr>
      <w:r>
        <w:rPr>
          <w:rFonts w:ascii="宋体" w:hAnsi="宋体"/>
          <w:sz w:val="24"/>
          <w:szCs w:val="24"/>
          <w:highlight w:val="none"/>
        </w:rPr>
        <w:t xml:space="preserve">5.1 投标人一旦参加投标，即被认为接受了本招标文件中的所有条件和规定。</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6</w:t>
      </w:r>
      <w:r>
        <w:rPr>
          <w:rFonts w:ascii="宋体" w:hAnsi="宋体"/>
          <w:sz w:val="24"/>
          <w:szCs w:val="24"/>
          <w:highlight w:val="none"/>
        </w:rPr>
        <w:t xml:space="preserve">、</w:t>
      </w:r>
      <w:r>
        <w:rPr>
          <w:rFonts w:hint="eastAsia" w:ascii="宋体" w:hAnsi="宋体"/>
          <w:sz w:val="24"/>
          <w:szCs w:val="24"/>
          <w:highlight w:val="none"/>
        </w:rPr>
        <w:t xml:space="preserve">招标活动的终止</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6.1 </w:t>
      </w:r>
      <w:r>
        <w:rPr>
          <w:rFonts w:ascii="宋体" w:hAnsi="宋体"/>
          <w:sz w:val="24"/>
          <w:szCs w:val="24"/>
          <w:highlight w:val="none"/>
        </w:rPr>
        <w:t xml:space="preserve">在</w:t>
      </w:r>
      <w:r>
        <w:rPr>
          <w:rFonts w:hint="eastAsia" w:ascii="宋体" w:hAnsi="宋体"/>
          <w:sz w:val="24"/>
          <w:szCs w:val="24"/>
          <w:highlight w:val="none"/>
        </w:rPr>
        <w:t xml:space="preserve">招标</w:t>
      </w:r>
      <w:r>
        <w:rPr>
          <w:rFonts w:ascii="宋体" w:hAnsi="宋体"/>
          <w:sz w:val="24"/>
          <w:szCs w:val="24"/>
          <w:highlight w:val="none"/>
        </w:rPr>
        <w:t xml:space="preserve">活动中因重大变故，采购任务取消的，采购人或者代理机构</w:t>
      </w:r>
      <w:r>
        <w:rPr>
          <w:rFonts w:hint="eastAsia" w:ascii="宋体" w:hAnsi="宋体"/>
          <w:sz w:val="24"/>
          <w:szCs w:val="24"/>
          <w:highlight w:val="none"/>
        </w:rPr>
        <w:t xml:space="preserve">将按规定</w:t>
      </w:r>
      <w:r>
        <w:rPr>
          <w:rFonts w:ascii="宋体" w:hAnsi="宋体"/>
          <w:sz w:val="24"/>
          <w:szCs w:val="24"/>
          <w:highlight w:val="none"/>
        </w:rPr>
        <w:t xml:space="preserve">终止</w:t>
      </w:r>
      <w:r>
        <w:rPr>
          <w:rFonts w:hint="eastAsia" w:ascii="宋体" w:hAnsi="宋体"/>
          <w:sz w:val="24"/>
          <w:szCs w:val="24"/>
          <w:highlight w:val="none"/>
        </w:rPr>
        <w:t xml:space="preserve">本项目招标</w:t>
      </w:r>
      <w:r>
        <w:rPr>
          <w:rFonts w:ascii="宋体" w:hAnsi="宋体"/>
          <w:sz w:val="24"/>
          <w:szCs w:val="24"/>
          <w:highlight w:val="none"/>
        </w:rPr>
        <w:t xml:space="preserve">活动，</w:t>
      </w:r>
      <w:r>
        <w:rPr>
          <w:rFonts w:hint="eastAsia" w:ascii="宋体" w:hAnsi="宋体"/>
          <w:sz w:val="24"/>
          <w:szCs w:val="24"/>
          <w:highlight w:val="none"/>
        </w:rPr>
        <w:t xml:space="preserve">并将在指定媒体上发布</w:t>
      </w:r>
      <w:r>
        <w:rPr>
          <w:rFonts w:ascii="宋体" w:hAnsi="宋体"/>
          <w:sz w:val="24"/>
          <w:szCs w:val="24"/>
          <w:highlight w:val="none"/>
        </w:rPr>
        <w:t xml:space="preserve">终止公告</w:t>
      </w:r>
      <w:r>
        <w:rPr>
          <w:rFonts w:hint="eastAsia" w:ascii="宋体" w:hAnsi="宋体"/>
          <w:sz w:val="24"/>
          <w:szCs w:val="24"/>
          <w:highlight w:val="none"/>
        </w:rPr>
        <w:t xml:space="preserve">。</w:t>
      </w:r>
      <w:r>
        <w:rPr>
          <w:rFonts w:ascii="宋体" w:hAnsi="宋体"/>
          <w:sz w:val="24"/>
          <w:szCs w:val="24"/>
          <w:highlight w:val="none"/>
        </w:rPr>
        <w:t xml:space="preserve">所有</w:t>
      </w:r>
      <w:r>
        <w:rPr>
          <w:rFonts w:hint="eastAsia" w:ascii="宋体" w:hAnsi="宋体"/>
          <w:sz w:val="24"/>
          <w:szCs w:val="24"/>
          <w:highlight w:val="none"/>
        </w:rPr>
        <w:t xml:space="preserve">潜在投标人可在</w:t>
      </w:r>
      <w:r>
        <w:rPr>
          <w:rFonts w:ascii="宋体" w:hAnsi="宋体"/>
          <w:sz w:val="24"/>
          <w:szCs w:val="24"/>
          <w:highlight w:val="none"/>
        </w:rPr>
        <w:t xml:space="preserve">本</w:t>
      </w:r>
      <w:r>
        <w:rPr>
          <w:rFonts w:hint="eastAsia" w:ascii="宋体" w:hAnsi="宋体"/>
          <w:sz w:val="24"/>
          <w:szCs w:val="24"/>
          <w:highlight w:val="none"/>
        </w:rPr>
        <w:t xml:space="preserve">招标</w:t>
      </w:r>
      <w:r>
        <w:rPr>
          <w:rFonts w:ascii="宋体" w:hAnsi="宋体"/>
          <w:sz w:val="24"/>
          <w:szCs w:val="24"/>
          <w:highlight w:val="none"/>
        </w:rPr>
        <w:t xml:space="preserve">公告网站上</w:t>
      </w:r>
      <w:r>
        <w:rPr>
          <w:rFonts w:hint="eastAsia" w:ascii="宋体" w:hAnsi="宋体"/>
          <w:sz w:val="24"/>
          <w:szCs w:val="24"/>
          <w:highlight w:val="none"/>
        </w:rPr>
        <w:t xml:space="preserve">查看到相关终止信息。</w:t>
      </w:r>
      <w:r/>
    </w:p>
    <w:p>
      <w:pPr>
        <w:spacing w:line="440" w:lineRule="exact"/>
        <w:rPr>
          <w:rFonts w:hint="eastAsia" w:ascii="宋体" w:hAnsi="宋体"/>
          <w:highlight w:val="none"/>
        </w:rPr>
      </w:pPr>
      <w:r>
        <w:rPr>
          <w:rFonts w:hint="eastAsia" w:ascii="宋体" w:hAnsi="宋体"/>
          <w:highlight w:val="none"/>
        </w:rPr>
      </w:r>
      <w:r/>
    </w:p>
    <w:p>
      <w:pPr>
        <w:pStyle w:val="712"/>
        <w:rPr>
          <w:rFonts w:hint="eastAsia" w:ascii="宋体" w:hAnsi="宋体" w:eastAsia="宋体"/>
          <w:b w:val="0"/>
          <w:highlight w:val="none"/>
        </w:rPr>
      </w:pPr>
      <w:r/>
      <w:bookmarkStart w:id="27" w:name="_Toc158691769"/>
      <w:r/>
      <w:bookmarkStart w:id="28" w:name="_Toc315868053"/>
      <w:r/>
      <w:bookmarkStart w:id="29" w:name="_Toc187920249"/>
      <w:r/>
      <w:bookmarkStart w:id="30" w:name="_Toc315875316"/>
      <w:r>
        <w:rPr>
          <w:rFonts w:ascii="宋体" w:hAnsi="宋体" w:eastAsia="宋体"/>
          <w:b w:val="0"/>
          <w:highlight w:val="none"/>
        </w:rPr>
        <w:t xml:space="preserve">二、招标文件</w:t>
      </w:r>
      <w:bookmarkEnd w:id="27"/>
      <w:r/>
      <w:bookmarkEnd w:id="28"/>
      <w:r>
        <w:rPr>
          <w:rFonts w:hint="eastAsia" w:ascii="宋体" w:hAnsi="宋体" w:eastAsia="宋体"/>
          <w:b w:val="0"/>
          <w:highlight w:val="none"/>
        </w:rPr>
        <w:t xml:space="preserve">的说明</w:t>
      </w:r>
      <w:bookmarkEnd w:id="29"/>
      <w:r/>
      <w:bookmarkEnd w:id="30"/>
      <w:r/>
      <w:r/>
    </w:p>
    <w:p>
      <w:pPr>
        <w:spacing w:line="440" w:lineRule="exact"/>
        <w:rPr>
          <w:rFonts w:hint="eastAsia" w:ascii="宋体" w:hAnsi="宋体"/>
          <w:sz w:val="24"/>
          <w:szCs w:val="24"/>
          <w:highlight w:val="none"/>
        </w:rPr>
      </w:pPr>
      <w:r>
        <w:rPr>
          <w:rFonts w:ascii="宋体" w:hAnsi="宋体"/>
          <w:sz w:val="24"/>
          <w:szCs w:val="24"/>
          <w:highlight w:val="none"/>
        </w:rPr>
        <w:t xml:space="preserve">1、招标文件</w:t>
      </w:r>
      <w:r>
        <w:rPr>
          <w:rFonts w:hint="eastAsia" w:ascii="宋体" w:hAnsi="宋体"/>
          <w:sz w:val="24"/>
          <w:szCs w:val="24"/>
          <w:highlight w:val="none"/>
        </w:rPr>
        <w:t xml:space="preserve">的</w:t>
      </w:r>
      <w:r>
        <w:rPr>
          <w:rFonts w:ascii="宋体" w:hAnsi="宋体"/>
          <w:sz w:val="24"/>
          <w:szCs w:val="24"/>
          <w:highlight w:val="none"/>
        </w:rPr>
        <w:t xml:space="preserve">构成</w:t>
      </w:r>
      <w:r/>
    </w:p>
    <w:p>
      <w:pPr>
        <w:ind w:firstLine="360"/>
        <w:spacing w:line="440" w:lineRule="exact"/>
        <w:rPr>
          <w:rFonts w:hint="eastAsia" w:ascii="宋体" w:hAnsi="宋体"/>
          <w:sz w:val="24"/>
          <w:szCs w:val="24"/>
          <w:highlight w:val="none"/>
        </w:rPr>
      </w:pPr>
      <w:r>
        <w:rPr>
          <w:rFonts w:ascii="宋体" w:hAnsi="宋体"/>
          <w:sz w:val="24"/>
          <w:szCs w:val="24"/>
          <w:highlight w:val="none"/>
        </w:rPr>
        <w:t xml:space="preserve">1.1 招标文件由下列内容组成：</w:t>
      </w:r>
      <w:r/>
    </w:p>
    <w:p>
      <w:pPr>
        <w:ind w:firstLine="840"/>
        <w:spacing w:line="440" w:lineRule="exact"/>
        <w:rPr>
          <w:rFonts w:hint="eastAsia" w:ascii="宋体" w:hAnsi="宋体"/>
          <w:sz w:val="24"/>
          <w:szCs w:val="24"/>
          <w:highlight w:val="none"/>
        </w:rPr>
      </w:pPr>
      <w:r>
        <w:rPr>
          <w:rFonts w:ascii="宋体" w:hAnsi="宋体"/>
          <w:sz w:val="24"/>
          <w:szCs w:val="24"/>
          <w:highlight w:val="none"/>
        </w:rPr>
        <w:t xml:space="preserve">第一章  投标邀请</w:t>
      </w:r>
      <w:r/>
    </w:p>
    <w:p>
      <w:pPr>
        <w:ind w:firstLine="840"/>
        <w:spacing w:line="440" w:lineRule="exact"/>
        <w:rPr>
          <w:rFonts w:hint="eastAsia" w:ascii="宋体" w:hAnsi="宋体"/>
          <w:sz w:val="24"/>
          <w:szCs w:val="24"/>
          <w:highlight w:val="none"/>
        </w:rPr>
      </w:pPr>
      <w:r>
        <w:rPr>
          <w:rFonts w:ascii="宋体" w:hAnsi="宋体"/>
          <w:sz w:val="24"/>
          <w:szCs w:val="24"/>
          <w:highlight w:val="none"/>
        </w:rPr>
        <w:t xml:space="preserve">第二章  投标人须知专用条款</w:t>
      </w:r>
      <w:r/>
    </w:p>
    <w:p>
      <w:pPr>
        <w:ind w:firstLine="840"/>
        <w:spacing w:line="440" w:lineRule="exact"/>
        <w:rPr>
          <w:rFonts w:hint="eastAsia" w:ascii="宋体" w:hAnsi="宋体"/>
          <w:sz w:val="24"/>
          <w:szCs w:val="24"/>
          <w:highlight w:val="none"/>
        </w:rPr>
      </w:pPr>
      <w:r>
        <w:rPr>
          <w:rFonts w:ascii="宋体" w:hAnsi="宋体"/>
          <w:sz w:val="24"/>
          <w:szCs w:val="24"/>
          <w:highlight w:val="none"/>
        </w:rPr>
        <w:t xml:space="preserve">第三章  投标人须知通用条款</w:t>
      </w:r>
      <w:r/>
    </w:p>
    <w:p>
      <w:pPr>
        <w:ind w:firstLine="840"/>
        <w:spacing w:line="440" w:lineRule="exact"/>
        <w:rPr>
          <w:rFonts w:hint="eastAsia" w:ascii="宋体" w:hAnsi="宋体"/>
          <w:sz w:val="24"/>
          <w:szCs w:val="24"/>
          <w:highlight w:val="none"/>
        </w:rPr>
      </w:pPr>
      <w:r>
        <w:rPr>
          <w:rFonts w:ascii="宋体" w:hAnsi="宋体"/>
          <w:sz w:val="24"/>
          <w:szCs w:val="24"/>
          <w:highlight w:val="none"/>
        </w:rPr>
        <w:t xml:space="preserve">第四章  项目需求</w:t>
      </w:r>
      <w:r/>
    </w:p>
    <w:p>
      <w:pPr>
        <w:ind w:firstLine="840"/>
        <w:spacing w:line="440" w:lineRule="exact"/>
        <w:rPr>
          <w:rFonts w:hint="eastAsia" w:ascii="宋体" w:hAnsi="宋体"/>
          <w:sz w:val="24"/>
          <w:szCs w:val="24"/>
          <w:highlight w:val="none"/>
        </w:rPr>
      </w:pPr>
      <w:r>
        <w:rPr>
          <w:rFonts w:ascii="宋体" w:hAnsi="宋体"/>
          <w:sz w:val="24"/>
          <w:szCs w:val="24"/>
          <w:highlight w:val="none"/>
        </w:rPr>
        <w:t xml:space="preserve">第五章  评审因素和评分标准</w:t>
      </w:r>
      <w:r/>
    </w:p>
    <w:p>
      <w:pPr>
        <w:ind w:firstLine="840"/>
        <w:spacing w:line="440" w:lineRule="exact"/>
        <w:rPr>
          <w:rFonts w:hint="eastAsia" w:ascii="宋体" w:hAnsi="宋体"/>
          <w:sz w:val="24"/>
          <w:szCs w:val="24"/>
          <w:highlight w:val="none"/>
        </w:rPr>
      </w:pPr>
      <w:r>
        <w:rPr>
          <w:rFonts w:ascii="宋体" w:hAnsi="宋体"/>
          <w:sz w:val="24"/>
          <w:szCs w:val="24"/>
          <w:highlight w:val="none"/>
        </w:rPr>
        <w:t xml:space="preserve">第六章  合同格式</w:t>
      </w:r>
      <w:r/>
    </w:p>
    <w:p>
      <w:pPr>
        <w:ind w:firstLine="840"/>
        <w:spacing w:line="440" w:lineRule="exact"/>
        <w:rPr>
          <w:rFonts w:hint="eastAsia" w:ascii="宋体" w:hAnsi="宋体"/>
          <w:sz w:val="24"/>
          <w:szCs w:val="24"/>
          <w:highlight w:val="none"/>
        </w:rPr>
      </w:pPr>
      <w:r>
        <w:rPr>
          <w:rFonts w:ascii="宋体" w:hAnsi="宋体"/>
          <w:sz w:val="24"/>
          <w:szCs w:val="24"/>
          <w:highlight w:val="none"/>
        </w:rPr>
        <w:t xml:space="preserve">第七章  投标文件组成与格式</w:t>
      </w:r>
      <w:r/>
    </w:p>
    <w:p>
      <w:pPr>
        <w:ind w:firstLine="360"/>
        <w:spacing w:line="440" w:lineRule="exact"/>
        <w:rPr>
          <w:rFonts w:hint="eastAsia" w:ascii="宋体" w:hAnsi="宋体"/>
          <w:sz w:val="24"/>
          <w:szCs w:val="24"/>
          <w:highlight w:val="none"/>
        </w:rPr>
      </w:pPr>
      <w:r>
        <w:rPr>
          <w:rFonts w:ascii="宋体" w:hAnsi="宋体"/>
          <w:sz w:val="24"/>
          <w:szCs w:val="24"/>
          <w:highlight w:val="none"/>
        </w:rPr>
        <w:t xml:space="preserve">1.2 请仔细检查招标文件是否齐全，如有缺漏，请立即与代理机构联系解决。</w:t>
      </w:r>
      <w:r/>
    </w:p>
    <w:p>
      <w:pPr>
        <w:spacing w:line="440" w:lineRule="exact"/>
        <w:rPr>
          <w:rFonts w:hint="eastAsia" w:ascii="宋体" w:hAnsi="宋体"/>
          <w:sz w:val="24"/>
          <w:szCs w:val="24"/>
          <w:highlight w:val="none"/>
        </w:rPr>
      </w:pPr>
      <w:r>
        <w:rPr>
          <w:rFonts w:ascii="宋体" w:hAnsi="宋体"/>
          <w:sz w:val="24"/>
          <w:szCs w:val="24"/>
          <w:highlight w:val="none"/>
        </w:rPr>
        <w:t xml:space="preserve">2、招标文件的澄清</w:t>
      </w:r>
      <w:r>
        <w:rPr>
          <w:rFonts w:hint="eastAsia" w:ascii="宋体" w:hAnsi="宋体"/>
          <w:sz w:val="24"/>
          <w:szCs w:val="24"/>
          <w:highlight w:val="none"/>
        </w:rPr>
        <w:t xml:space="preserve">、修改</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2.1 代理机构可对已发出的招标文件进行必要的澄清或者修改，并</w:t>
      </w:r>
      <w:r>
        <w:rPr>
          <w:rFonts w:ascii="宋体" w:hAnsi="宋体"/>
          <w:sz w:val="24"/>
          <w:szCs w:val="24"/>
          <w:highlight w:val="none"/>
        </w:rPr>
        <w:t xml:space="preserve">将在指定媒体上发布更正公告</w:t>
      </w:r>
      <w:r>
        <w:rPr>
          <w:rFonts w:hint="eastAsia" w:ascii="宋体" w:hAnsi="宋体"/>
          <w:sz w:val="24"/>
          <w:szCs w:val="24"/>
          <w:highlight w:val="none"/>
        </w:rPr>
        <w:t xml:space="preserve">。各投标人应</w:t>
      </w:r>
      <w:r>
        <w:rPr>
          <w:rFonts w:ascii="宋体" w:hAnsi="宋体"/>
          <w:sz w:val="24"/>
          <w:szCs w:val="24"/>
          <w:highlight w:val="none"/>
        </w:rPr>
        <w:t xml:space="preserve">在</w:t>
      </w:r>
      <w:r>
        <w:rPr>
          <w:rFonts w:hint="eastAsia" w:ascii="宋体" w:hAnsi="宋体"/>
          <w:sz w:val="24"/>
          <w:szCs w:val="24"/>
          <w:highlight w:val="none"/>
        </w:rPr>
        <w:t xml:space="preserve">投标截止时间</w:t>
      </w:r>
      <w:r>
        <w:rPr>
          <w:rFonts w:ascii="宋体" w:hAnsi="宋体"/>
          <w:sz w:val="24"/>
          <w:szCs w:val="24"/>
          <w:highlight w:val="none"/>
        </w:rPr>
        <w:t xml:space="preserve">前</w:t>
      </w:r>
      <w:r>
        <w:rPr>
          <w:rFonts w:hint="eastAsia" w:ascii="宋体" w:hAnsi="宋体"/>
          <w:sz w:val="24"/>
          <w:szCs w:val="24"/>
          <w:highlight w:val="none"/>
        </w:rPr>
        <w:t xml:space="preserve">关注</w:t>
      </w:r>
      <w:r>
        <w:rPr>
          <w:rFonts w:ascii="宋体" w:hAnsi="宋体"/>
          <w:sz w:val="24"/>
          <w:szCs w:val="24"/>
          <w:highlight w:val="none"/>
        </w:rPr>
        <w:t xml:space="preserve">本</w:t>
      </w:r>
      <w:r>
        <w:rPr>
          <w:rFonts w:hint="eastAsia" w:ascii="宋体" w:hAnsi="宋体"/>
          <w:sz w:val="24"/>
          <w:szCs w:val="24"/>
          <w:highlight w:val="none"/>
        </w:rPr>
        <w:t xml:space="preserve">招标</w:t>
      </w:r>
      <w:r>
        <w:rPr>
          <w:rFonts w:ascii="宋体" w:hAnsi="宋体"/>
          <w:sz w:val="24"/>
          <w:szCs w:val="24"/>
          <w:highlight w:val="none"/>
        </w:rPr>
        <w:t xml:space="preserve">公告网站上更正公告</w:t>
      </w:r>
      <w:r>
        <w:rPr>
          <w:rFonts w:hint="eastAsia" w:ascii="宋体" w:hAnsi="宋体"/>
          <w:sz w:val="24"/>
          <w:szCs w:val="24"/>
          <w:highlight w:val="none"/>
        </w:rPr>
        <w:t xml:space="preserve">栏，按规定获取相关信息内容，否则其投标风险由投标人承担。</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t xml:space="preserve">2</w:t>
      </w:r>
      <w:r>
        <w:rPr>
          <w:rFonts w:ascii="宋体" w:hAnsi="宋体"/>
          <w:sz w:val="24"/>
          <w:szCs w:val="24"/>
          <w:highlight w:val="none"/>
        </w:rPr>
        <w:t xml:space="preserve"> 代理机构一旦对招标文件作出了澄清、修改，即刻发生效力，有关</w:t>
      </w:r>
      <w:r>
        <w:rPr>
          <w:rFonts w:hint="eastAsia" w:ascii="宋体" w:hAnsi="宋体"/>
          <w:sz w:val="24"/>
          <w:szCs w:val="24"/>
          <w:highlight w:val="none"/>
        </w:rPr>
        <w:t xml:space="preserve">澄清或者修改的内容为招标文件的组成部分</w:t>
      </w:r>
      <w:r>
        <w:rPr>
          <w:rFonts w:ascii="宋体" w:hAnsi="宋体"/>
          <w:sz w:val="24"/>
          <w:szCs w:val="24"/>
          <w:highlight w:val="none"/>
        </w:rPr>
        <w:t xml:space="preserve">，对所有招标文件收受人均具有约束力。</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3、质疑</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3.1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3.2根据财政部94号令第十一条规定，提出质疑的供应商应当是参与所质疑项目采购活动的供应商。因此凡是对采购文件提出质疑的供应商，请将符合资格条件的证明材料及网上报名确认单与质疑函一起递交。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3.3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3.4供应商如对本项目提出质疑须在法定质疑期内一次性提出针对同一采购程序环节的质疑。</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3.5接受质疑函的方式：当场送达或邮寄方式。</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3.6联系单位：苏州市卫康招投标咨询服务有限公司</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收件人：季欣怡</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联系电话：0512-65158848</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通讯地址：苏州市干将西路1296号1幢17层（深业姑苏中心）</w:t>
      </w:r>
      <w:r/>
    </w:p>
    <w:p>
      <w:pPr>
        <w:spacing w:line="440" w:lineRule="exact"/>
        <w:rPr>
          <w:rFonts w:hint="eastAsia" w:ascii="宋体" w:hAnsi="宋体"/>
          <w:highlight w:val="none"/>
        </w:rPr>
      </w:pPr>
      <w:r>
        <w:rPr>
          <w:rFonts w:hint="eastAsia" w:ascii="宋体" w:hAnsi="宋体"/>
          <w:highlight w:val="none"/>
        </w:rPr>
      </w:r>
      <w:r/>
    </w:p>
    <w:p>
      <w:pPr>
        <w:pStyle w:val="712"/>
        <w:rPr>
          <w:rFonts w:hint="eastAsia" w:ascii="宋体" w:hAnsi="宋体" w:eastAsia="宋体"/>
          <w:b w:val="0"/>
          <w:highlight w:val="none"/>
        </w:rPr>
      </w:pPr>
      <w:r/>
      <w:bookmarkStart w:id="31" w:name="_Toc315868054"/>
      <w:r/>
      <w:bookmarkStart w:id="32" w:name="_Toc187920250"/>
      <w:r/>
      <w:bookmarkStart w:id="33" w:name="_Toc158691770"/>
      <w:r/>
      <w:bookmarkStart w:id="34" w:name="_Toc315875317"/>
      <w:r>
        <w:rPr>
          <w:rFonts w:ascii="宋体" w:hAnsi="宋体" w:eastAsia="宋体"/>
          <w:b w:val="0"/>
          <w:highlight w:val="none"/>
        </w:rPr>
        <w:t xml:space="preserve">三、投标文件的编制</w:t>
      </w:r>
      <w:bookmarkEnd w:id="31"/>
      <w:r/>
      <w:bookmarkEnd w:id="32"/>
      <w:r/>
      <w:bookmarkEnd w:id="33"/>
      <w:r/>
      <w:bookmarkEnd w:id="34"/>
      <w:r/>
      <w:r/>
    </w:p>
    <w:p>
      <w:pPr>
        <w:spacing w:line="440" w:lineRule="exact"/>
        <w:rPr>
          <w:rFonts w:hint="eastAsia" w:ascii="宋体" w:hAnsi="宋体"/>
          <w:sz w:val="24"/>
          <w:szCs w:val="24"/>
          <w:highlight w:val="none"/>
        </w:rPr>
      </w:pPr>
      <w:r>
        <w:rPr>
          <w:rFonts w:ascii="宋体" w:hAnsi="宋体"/>
          <w:sz w:val="24"/>
          <w:szCs w:val="24"/>
          <w:highlight w:val="none"/>
        </w:rPr>
        <w:t xml:space="preserve">1、投标文件构成</w:t>
      </w:r>
      <w:r/>
    </w:p>
    <w:p>
      <w:pPr>
        <w:ind w:firstLine="360"/>
        <w:spacing w:line="440" w:lineRule="exact"/>
        <w:rPr>
          <w:rFonts w:hint="eastAsia" w:ascii="宋体" w:hAnsi="宋体"/>
          <w:sz w:val="24"/>
          <w:szCs w:val="24"/>
          <w:highlight w:val="none"/>
        </w:rPr>
      </w:pPr>
      <w:r>
        <w:rPr>
          <w:rFonts w:ascii="宋体" w:hAnsi="宋体"/>
          <w:sz w:val="24"/>
          <w:szCs w:val="24"/>
          <w:highlight w:val="none"/>
        </w:rPr>
        <w:t xml:space="preserve">1.1 投标文件的构成：详见《投标人须知专用条款》</w:t>
      </w:r>
      <w:r>
        <w:rPr>
          <w:rFonts w:hint="eastAsia" w:ascii="宋体" w:hAnsi="宋体"/>
          <w:sz w:val="24"/>
          <w:szCs w:val="24"/>
          <w:highlight w:val="none"/>
        </w:rPr>
        <w:t xml:space="preserve">。</w:t>
      </w:r>
      <w:r/>
    </w:p>
    <w:p>
      <w:pPr>
        <w:spacing w:line="440" w:lineRule="exact"/>
        <w:rPr>
          <w:rFonts w:hint="eastAsia" w:ascii="宋体" w:hAnsi="宋体"/>
          <w:sz w:val="24"/>
          <w:szCs w:val="24"/>
          <w:highlight w:val="none"/>
        </w:rPr>
      </w:pPr>
      <w:r>
        <w:rPr>
          <w:rFonts w:ascii="宋体" w:hAnsi="宋体"/>
          <w:sz w:val="24"/>
          <w:szCs w:val="24"/>
          <w:highlight w:val="none"/>
        </w:rPr>
        <w:t xml:space="preserve">2、投标文件编写说明</w:t>
      </w:r>
      <w:r/>
    </w:p>
    <w:p>
      <w:pPr>
        <w:ind w:firstLine="360"/>
        <w:spacing w:line="440" w:lineRule="exact"/>
        <w:rPr>
          <w:rFonts w:hint="eastAsia" w:ascii="宋体" w:hAnsi="宋体"/>
          <w:sz w:val="24"/>
          <w:szCs w:val="24"/>
          <w:highlight w:val="none"/>
        </w:rPr>
      </w:pPr>
      <w:r>
        <w:rPr>
          <w:rFonts w:ascii="宋体" w:hAnsi="宋体"/>
          <w:sz w:val="24"/>
          <w:szCs w:val="24"/>
          <w:highlight w:val="none"/>
        </w:rPr>
        <w:t xml:space="preserve">2.1投标人应详细阅读招标文件的全部内容。如果投标人没有按照招标文件规定编制投标文件及提供全部资料（包括但不限于加</w:t>
      </w:r>
      <w:r>
        <w:rPr>
          <w:rFonts w:hint="eastAsia" w:ascii="宋体" w:hAnsi="宋体"/>
          <w:sz w:val="24"/>
          <w:szCs w:val="24"/>
          <w:highlight w:val="none"/>
        </w:rPr>
        <w:t xml:space="preserve">“</w:t>
      </w:r>
      <w:r>
        <w:rPr>
          <w:rFonts w:ascii="宋体" w:hAnsi="宋体"/>
          <w:sz w:val="28"/>
          <w:szCs w:val="28"/>
          <w:highlight w:val="none"/>
        </w:rPr>
        <w:t xml:space="preserve">*</w:t>
      </w:r>
      <w:r>
        <w:rPr>
          <w:rFonts w:hint="eastAsia" w:ascii="宋体" w:hAnsi="宋体"/>
          <w:sz w:val="24"/>
          <w:szCs w:val="24"/>
          <w:highlight w:val="none"/>
        </w:rPr>
        <w:t xml:space="preserve">”</w:t>
      </w:r>
      <w:r>
        <w:rPr>
          <w:rFonts w:ascii="宋体" w:hAnsi="宋体"/>
          <w:sz w:val="24"/>
          <w:szCs w:val="24"/>
          <w:highlight w:val="none"/>
        </w:rPr>
        <w:t xml:space="preserve">项目规定的内容），或者投标文件没有对招标文件在各方面都作出实质性响应，将可能导致其投标被拒绝。</w:t>
      </w:r>
      <w:r/>
    </w:p>
    <w:p>
      <w:pPr>
        <w:ind w:firstLine="360"/>
        <w:spacing w:line="440" w:lineRule="exact"/>
        <w:rPr>
          <w:rFonts w:hint="eastAsia" w:ascii="宋体" w:hAnsi="宋体"/>
          <w:sz w:val="24"/>
          <w:szCs w:val="24"/>
          <w:highlight w:val="none"/>
        </w:rPr>
      </w:pPr>
      <w:r>
        <w:rPr>
          <w:rFonts w:ascii="宋体" w:hAnsi="宋体"/>
          <w:sz w:val="24"/>
          <w:szCs w:val="24"/>
          <w:highlight w:val="none"/>
        </w:rPr>
        <w:t xml:space="preserve">2.2 投标人提交的投标文件以及投标人与代理机构就有关投标的所有来往函电均应使用简体中文。原版为外文的证书类文件、外国人签字、外国公司的名称或外国印章等可以是外文，但必要时代理机构可以要求投标人提供翻译文件。</w:t>
      </w:r>
      <w:r/>
    </w:p>
    <w:p>
      <w:pPr>
        <w:ind w:firstLine="360"/>
        <w:spacing w:line="440" w:lineRule="exact"/>
        <w:rPr>
          <w:rFonts w:hint="eastAsia" w:ascii="宋体" w:hAnsi="宋体"/>
          <w:sz w:val="24"/>
          <w:szCs w:val="24"/>
          <w:highlight w:val="none"/>
        </w:rPr>
      </w:pPr>
      <w:r>
        <w:rPr>
          <w:rFonts w:ascii="宋体" w:hAnsi="宋体"/>
          <w:sz w:val="24"/>
          <w:szCs w:val="24"/>
          <w:highlight w:val="none"/>
        </w:rPr>
        <w:t xml:space="preserve">2.3 除技术规格中另有规定外，投标文件所使用的计量单位应为中华人民共和国法定计量单位。</w:t>
      </w:r>
      <w:r/>
    </w:p>
    <w:p>
      <w:pPr>
        <w:ind w:firstLine="360"/>
        <w:spacing w:line="440" w:lineRule="exact"/>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 如无特别说明，所有报价均以人民币元为计价单位。</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2.5 投标人应对本项目作整体报价，不得拆分，否则其投标无效；</w:t>
      </w:r>
      <w:r/>
    </w:p>
    <w:p>
      <w:pPr>
        <w:ind w:firstLine="360"/>
        <w:spacing w:line="440" w:lineRule="exact"/>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6</w:t>
      </w:r>
      <w:r>
        <w:rPr>
          <w:rFonts w:ascii="宋体" w:hAnsi="宋体"/>
          <w:sz w:val="24"/>
          <w:szCs w:val="24"/>
          <w:highlight w:val="none"/>
        </w:rPr>
        <w:t xml:space="preserve"> 代理机构不接受可选择的投标方案和报价；任何可选择的投标方案和报价将被视为非响应性投标而被拒绝。</w:t>
      </w:r>
      <w:r/>
    </w:p>
    <w:p>
      <w:pPr>
        <w:ind w:firstLine="360"/>
        <w:spacing w:line="440" w:lineRule="exact"/>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7</w:t>
      </w:r>
      <w:r>
        <w:rPr>
          <w:rFonts w:ascii="宋体" w:hAnsi="宋体"/>
          <w:sz w:val="24"/>
          <w:szCs w:val="24"/>
          <w:highlight w:val="none"/>
        </w:rPr>
        <w:t xml:space="preserve"> 投标人必须保证所提供的全部资料真实可靠，并接受评标委员会</w:t>
      </w:r>
      <w:r>
        <w:rPr>
          <w:rFonts w:hint="eastAsia" w:ascii="宋体" w:hAnsi="宋体"/>
          <w:sz w:val="24"/>
          <w:szCs w:val="24"/>
          <w:highlight w:val="none"/>
        </w:rPr>
        <w:t xml:space="preserve">或</w:t>
      </w:r>
      <w:r>
        <w:rPr>
          <w:rFonts w:ascii="宋体" w:hAnsi="宋体"/>
          <w:sz w:val="24"/>
          <w:szCs w:val="24"/>
          <w:highlight w:val="none"/>
        </w:rPr>
        <w:t xml:space="preserve">代理机构对其中任何资料进一步审查的要求。</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2.8 制作电子投标文件的流程详见附件。</w:t>
      </w:r>
      <w:r/>
    </w:p>
    <w:p>
      <w:pPr>
        <w:spacing w:line="440" w:lineRule="exact"/>
        <w:rPr>
          <w:rFonts w:hint="eastAsia"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电子投标文件制作</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3.1 电子投标文件：</w:t>
      </w:r>
      <w:r>
        <w:rPr>
          <w:rFonts w:ascii="宋体" w:hAnsi="宋体"/>
          <w:sz w:val="24"/>
          <w:szCs w:val="24"/>
          <w:highlight w:val="none"/>
        </w:rPr>
        <w:t xml:space="preserve">详见《投标人须知专用条款》</w:t>
      </w:r>
      <w:r>
        <w:rPr>
          <w:rFonts w:hint="eastAsia" w:ascii="宋体" w:hAnsi="宋体"/>
          <w:sz w:val="24"/>
          <w:szCs w:val="24"/>
          <w:highlight w:val="none"/>
        </w:rPr>
        <w:t xml:space="preserve">。</w:t>
      </w:r>
      <w:r/>
    </w:p>
    <w:p>
      <w:pPr>
        <w:spacing w:line="440" w:lineRule="exact"/>
        <w:rPr>
          <w:rFonts w:hint="eastAsia" w:ascii="宋体" w:hAnsi="宋体"/>
          <w:sz w:val="24"/>
          <w:szCs w:val="24"/>
          <w:highlight w:val="none"/>
        </w:rPr>
      </w:pPr>
      <w:r>
        <w:rPr>
          <w:rFonts w:ascii="宋体" w:hAnsi="宋体"/>
          <w:sz w:val="24"/>
          <w:szCs w:val="24"/>
          <w:highlight w:val="none"/>
        </w:rPr>
        <w:t xml:space="preserve">4、投标文件的签署、盖章</w:t>
      </w:r>
      <w:r/>
    </w:p>
    <w:p>
      <w:pPr>
        <w:ind w:firstLine="361"/>
        <w:spacing w:line="440" w:lineRule="exact"/>
        <w:rPr>
          <w:rFonts w:hint="eastAsia" w:ascii="宋体" w:hAnsi="宋体"/>
          <w:sz w:val="24"/>
          <w:szCs w:val="24"/>
          <w:highlight w:val="none"/>
        </w:rPr>
      </w:pPr>
      <w:r>
        <w:rPr>
          <w:rFonts w:ascii="宋体" w:hAnsi="宋体"/>
          <w:sz w:val="24"/>
          <w:szCs w:val="24"/>
          <w:highlight w:val="none"/>
        </w:rPr>
        <w:t xml:space="preserve">4.1 </w:t>
      </w:r>
      <w:r>
        <w:rPr>
          <w:rFonts w:hint="eastAsia" w:ascii="宋体" w:hAnsi="宋体"/>
          <w:sz w:val="24"/>
          <w:szCs w:val="24"/>
          <w:highlight w:val="none"/>
        </w:rPr>
        <w:t xml:space="preserve">投标人在投标文件的投标函中请加盖电子签章，包括单位和法定代表人（</w:t>
      </w:r>
      <w:r>
        <w:rPr>
          <w:rFonts w:ascii="宋体" w:hAnsi="宋体"/>
          <w:sz w:val="24"/>
          <w:szCs w:val="24"/>
          <w:highlight w:val="none"/>
        </w:rPr>
        <w:t xml:space="preserve">或授权代表</w:t>
      </w:r>
      <w:r>
        <w:rPr>
          <w:rFonts w:hint="eastAsia" w:ascii="宋体" w:hAnsi="宋体"/>
          <w:sz w:val="24"/>
          <w:szCs w:val="24"/>
          <w:highlight w:val="none"/>
        </w:rPr>
        <w:t xml:space="preserve">）章。如投标文件中未加盖电子签章的作无效投标处理。</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4.2 由投标人授权代表签署投标文件的，</w:t>
      </w:r>
      <w:r>
        <w:rPr>
          <w:rFonts w:ascii="宋体" w:hAnsi="宋体"/>
          <w:sz w:val="24"/>
          <w:szCs w:val="24"/>
          <w:highlight w:val="none"/>
        </w:rPr>
        <w:t xml:space="preserve">应附</w:t>
      </w:r>
      <w:r>
        <w:rPr>
          <w:rFonts w:hint="eastAsia" w:ascii="宋体" w:hAnsi="宋体"/>
          <w:sz w:val="24"/>
          <w:szCs w:val="24"/>
          <w:highlight w:val="none"/>
        </w:rPr>
        <w:t xml:space="preserve">有</w:t>
      </w:r>
      <w:r>
        <w:rPr>
          <w:rFonts w:ascii="宋体" w:hAnsi="宋体"/>
          <w:sz w:val="24"/>
          <w:szCs w:val="24"/>
          <w:highlight w:val="none"/>
        </w:rPr>
        <w:t xml:space="preserve">法定代表人授权书</w:t>
      </w:r>
      <w:r>
        <w:rPr>
          <w:rFonts w:hint="eastAsia" w:ascii="宋体" w:hAnsi="宋体"/>
          <w:sz w:val="24"/>
          <w:szCs w:val="24"/>
          <w:highlight w:val="none"/>
        </w:rPr>
        <w:t xml:space="preserve">。授权书上应加盖电子签章，包括单位和法定代表人章。但</w:t>
      </w:r>
      <w:r>
        <w:rPr>
          <w:rFonts w:ascii="宋体" w:hAnsi="宋体"/>
          <w:sz w:val="24"/>
          <w:szCs w:val="24"/>
          <w:highlight w:val="none"/>
        </w:rPr>
        <w:t xml:space="preserve">法定代表人签署投标文件的不需提供</w:t>
      </w:r>
      <w:r>
        <w:rPr>
          <w:rFonts w:hint="eastAsia" w:ascii="宋体" w:hAnsi="宋体"/>
          <w:sz w:val="24"/>
          <w:szCs w:val="24"/>
          <w:highlight w:val="none"/>
        </w:rPr>
        <w:t xml:space="preserve">授权书。</w:t>
      </w:r>
      <w:r/>
    </w:p>
    <w:p>
      <w:pPr>
        <w:ind w:firstLine="315"/>
        <w:spacing w:line="440" w:lineRule="exact"/>
        <w:rPr>
          <w:rFonts w:hint="eastAsia" w:ascii="宋体" w:hAnsi="宋体"/>
          <w:highlight w:val="none"/>
        </w:rPr>
      </w:pPr>
      <w:r>
        <w:rPr>
          <w:rFonts w:hint="eastAsia" w:ascii="宋体" w:hAnsi="宋体"/>
          <w:highlight w:val="none"/>
        </w:rPr>
      </w:r>
      <w:r/>
    </w:p>
    <w:p>
      <w:pPr>
        <w:pStyle w:val="712"/>
        <w:rPr>
          <w:rFonts w:hint="eastAsia" w:ascii="宋体" w:hAnsi="宋体" w:eastAsia="宋体"/>
          <w:b w:val="0"/>
          <w:highlight w:val="none"/>
        </w:rPr>
      </w:pPr>
      <w:r/>
      <w:bookmarkStart w:id="35" w:name="_Toc315868055"/>
      <w:r/>
      <w:bookmarkStart w:id="36" w:name="_Toc158691771"/>
      <w:r/>
      <w:bookmarkStart w:id="37" w:name="_Toc315875318"/>
      <w:r/>
      <w:bookmarkStart w:id="38" w:name="_Toc187920251"/>
      <w:r>
        <w:rPr>
          <w:rFonts w:ascii="宋体" w:hAnsi="宋体" w:eastAsia="宋体"/>
          <w:b w:val="0"/>
          <w:highlight w:val="none"/>
        </w:rPr>
        <w:t xml:space="preserve">四、投标文件的提交</w:t>
      </w:r>
      <w:bookmarkEnd w:id="35"/>
      <w:r/>
      <w:bookmarkEnd w:id="36"/>
      <w:r/>
      <w:bookmarkEnd w:id="37"/>
      <w:r/>
      <w:bookmarkEnd w:id="38"/>
      <w:r/>
      <w:r/>
    </w:p>
    <w:p>
      <w:pPr>
        <w:spacing w:line="440" w:lineRule="exact"/>
        <w:rPr>
          <w:rFonts w:hint="eastAsia" w:ascii="宋体" w:hAnsi="宋体"/>
          <w:sz w:val="24"/>
          <w:szCs w:val="24"/>
          <w:highlight w:val="none"/>
        </w:rPr>
      </w:pPr>
      <w:r>
        <w:rPr>
          <w:rFonts w:ascii="宋体" w:hAnsi="宋体"/>
          <w:sz w:val="24"/>
          <w:szCs w:val="24"/>
          <w:highlight w:val="none"/>
        </w:rPr>
        <w:t xml:space="preserve">1、投标文件的</w:t>
      </w:r>
      <w:r>
        <w:rPr>
          <w:rFonts w:hint="eastAsia" w:ascii="宋体" w:hAnsi="宋体"/>
          <w:sz w:val="24"/>
          <w:szCs w:val="24"/>
          <w:highlight w:val="none"/>
        </w:rPr>
        <w:t xml:space="preserve">提交</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1.1电子投标文件制作 </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（1）在苏采云系统中下载招标文件后，点击“客户端下载地址”，下载投标文件客户端，查看客户端使用说明。</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（2）将下载的采购文件导入投标文件客户端，按照《操作手册》完成投标文件的编制和加盖电子签章。</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（3）导出制作完成的投标文件，上传至苏采云系统。</w:t>
      </w:r>
      <w:r/>
    </w:p>
    <w:p>
      <w:pPr>
        <w:ind w:firstLine="422"/>
        <w:spacing w:line="360" w:lineRule="auto"/>
        <w:rPr>
          <w:rFonts w:hint="eastAsia" w:ascii="宋体" w:hAnsi="宋体"/>
          <w:szCs w:val="21"/>
          <w:highlight w:val="none"/>
          <w:u w:val="single"/>
        </w:rPr>
      </w:pPr>
      <w:r>
        <w:rPr>
          <w:rFonts w:hint="eastAsia" w:ascii="宋体" w:hAnsi="宋体"/>
          <w:bCs/>
          <w:sz w:val="24"/>
          <w:szCs w:val="24"/>
          <w:highlight w:val="none"/>
          <w:u w:val="single"/>
        </w:rPr>
        <w:t xml:space="preserve">注：具体投标文件编制教程查看苏采云系统中的客户端使用说明和供应商《操作手</w:t>
      </w:r>
      <w:r>
        <w:rPr>
          <w:rFonts w:hint="eastAsia" w:ascii="宋体" w:hAnsi="宋体"/>
          <w:sz w:val="24"/>
          <w:szCs w:val="24"/>
          <w:highlight w:val="none"/>
          <w:u w:val="single"/>
        </w:rPr>
        <w:t xml:space="preserve">册》。</w:t>
      </w:r>
      <w:r>
        <w:rPr>
          <w:rFonts w:ascii="宋体" w:hAnsi="宋体"/>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8.5pt;height:56.0pt;mso-wrap-distance-left:0.0pt;mso-wrap-distance-top:0.0pt;mso-wrap-distance-right:0.0pt;mso-wrap-distance-bottom:0.0pt;" filled="f" stroked="f">
            <v:path textboxrect="0,0,0,0"/>
            <v:imagedata r:id="rId13" o:title=""/>
          </v:shape>
          <o:OLEObject DrawAspect="Content" r:id="rId14" ObjectID="_1525040" ProgID="Package" ShapeID="_x0000_i0" Type="Embed"/>
        </w:objec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（4）电子投标文件中的资料应按采购文件的要求加盖投标人的电子签章或公章。</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（5）未按照要求编制电子投标文件，未按照要求在电子投标文件上加盖电子签章的，均视为无效投标。</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（6）投标报价（编制）要求的说明</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7）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（8）投标人应按《投标报价表》中的全部货物和服务计算单价和总价。《投标报价表》中的每一单项均应计算并填写单价和总价，并由法定代表人或代理人签章。</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9）投标人应对采购文件内所要采购的全部内容进行报价，只投其中部分内容者，其标书将被拒绝。但如果采购文件要求分包投标的，则投标人可以有选择的只投其中一个或几个分包，也可以投全部分包，但各分包应分别计算填写单价和总价。</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（10）一项投标内容只允许一个报价，采购代理机构不接受任何有选择性的投标报价。</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（11）投标文件报价中的单价和总价全部采用人民币表示，除非合同的特殊条款另有规定。</w:t>
      </w:r>
      <w:r/>
    </w:p>
    <w:p>
      <w:pPr>
        <w:ind w:firstLine="480"/>
        <w:spacing w:line="440" w:lineRule="exact"/>
        <w:rPr>
          <w:rFonts w:hint="eastAsia" w:ascii="宋体" w:hAnsi="宋体"/>
          <w:bCs/>
          <w:sz w:val="24"/>
          <w:szCs w:val="24"/>
          <w:highlight w:val="none"/>
        </w:rPr>
      </w:pPr>
      <w:r>
        <w:rPr>
          <w:rFonts w:hint="eastAsia" w:ascii="宋体" w:hAnsi="宋体"/>
          <w:bCs/>
          <w:sz w:val="24"/>
          <w:szCs w:val="24"/>
          <w:highlight w:val="none"/>
        </w:rPr>
        <w:t xml:space="preserve">（12）最低的投标报价或最高的折扣比例是中标的重要条件，但不是中标的唯一条件。</w:t>
      </w:r>
      <w:r/>
    </w:p>
    <w:p>
      <w:pPr>
        <w:spacing w:line="440" w:lineRule="exact"/>
        <w:rPr>
          <w:rFonts w:hint="eastAsia" w:ascii="宋体" w:hAnsi="宋体"/>
          <w:sz w:val="24"/>
          <w:szCs w:val="24"/>
          <w:highlight w:val="none"/>
        </w:rPr>
      </w:pPr>
      <w:r>
        <w:rPr>
          <w:rFonts w:ascii="宋体" w:hAnsi="宋体"/>
          <w:sz w:val="24"/>
          <w:szCs w:val="24"/>
          <w:highlight w:val="none"/>
        </w:rPr>
        <w:t xml:space="preserve">2、投标截止时间</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2.1 投标人必须在招标文件规定的投标截止时间之前将电子投标文件上传到苏采云系统。</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2.2 代理机构有权按照法定的要求</w:t>
      </w:r>
      <w:r>
        <w:rPr>
          <w:rFonts w:hint="eastAsia" w:ascii="宋体" w:hAnsi="宋体"/>
          <w:sz w:val="24"/>
          <w:highlight w:val="none"/>
        </w:rPr>
        <w:t xml:space="preserve">顺延投标截止时间和开标时间</w:t>
      </w:r>
      <w:r>
        <w:rPr>
          <w:rFonts w:hint="eastAsia" w:ascii="宋体" w:hAnsi="宋体"/>
          <w:sz w:val="24"/>
          <w:szCs w:val="24"/>
          <w:highlight w:val="none"/>
        </w:rPr>
        <w:t xml:space="preserve">。在此情况下，招标文件收受人和投标人的所有权利和义务以及投标人受制的截止时间均应以延长后新的截止时间为准。</w:t>
      </w:r>
      <w:r/>
    </w:p>
    <w:p>
      <w:pPr>
        <w:spacing w:line="440" w:lineRule="exact"/>
        <w:rPr>
          <w:rFonts w:hint="eastAsia" w:ascii="宋体" w:hAnsi="宋体"/>
          <w:sz w:val="24"/>
          <w:szCs w:val="24"/>
          <w:highlight w:val="none"/>
        </w:rPr>
      </w:pPr>
      <w:r>
        <w:rPr>
          <w:rFonts w:ascii="宋体" w:hAnsi="宋体"/>
          <w:sz w:val="24"/>
          <w:szCs w:val="24"/>
          <w:highlight w:val="none"/>
        </w:rPr>
        <w:t xml:space="preserve">3、投标文件的补充、修改和撤回</w:t>
      </w:r>
      <w:r/>
    </w:p>
    <w:p>
      <w:pPr>
        <w:ind w:firstLine="360"/>
        <w:spacing w:line="440" w:lineRule="exact"/>
        <w:rPr>
          <w:rFonts w:hint="eastAsia" w:ascii="宋体" w:hAnsi="宋体"/>
          <w:sz w:val="24"/>
          <w:szCs w:val="24"/>
          <w:highlight w:val="none"/>
        </w:rPr>
      </w:pPr>
      <w:r>
        <w:rPr>
          <w:rFonts w:ascii="宋体" w:hAnsi="宋体"/>
          <w:sz w:val="24"/>
          <w:szCs w:val="24"/>
          <w:highlight w:val="none"/>
        </w:rPr>
        <w:t xml:space="preserve">3.1 投标人在投标截止时间之前，可以对其已提交的投标文件进行补充、修改或者撤回。</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3.2 </w:t>
      </w:r>
      <w:r>
        <w:rPr>
          <w:rFonts w:ascii="宋体" w:hAnsi="宋体"/>
          <w:sz w:val="24"/>
          <w:szCs w:val="24"/>
          <w:highlight w:val="none"/>
        </w:rPr>
        <w:t xml:space="preserve">在投标截止时间至招标文件中规定的投标有效期届满这段时间内，投标人不得撤回其投标文件。</w:t>
      </w:r>
      <w:r/>
    </w:p>
    <w:p>
      <w:pPr>
        <w:spacing w:line="440" w:lineRule="exact"/>
        <w:rPr>
          <w:rFonts w:hint="eastAsia" w:ascii="宋体" w:hAnsi="宋体"/>
          <w:sz w:val="24"/>
          <w:szCs w:val="24"/>
          <w:highlight w:val="none"/>
        </w:rPr>
      </w:pPr>
      <w:r>
        <w:rPr>
          <w:rFonts w:ascii="宋体" w:hAnsi="宋体"/>
          <w:sz w:val="24"/>
          <w:szCs w:val="24"/>
          <w:highlight w:val="none"/>
        </w:rPr>
        <w:t xml:space="preserve">4、投标保证金</w:t>
      </w:r>
      <w:r/>
    </w:p>
    <w:p>
      <w:pPr>
        <w:ind w:firstLine="240"/>
        <w:spacing w:line="440" w:lineRule="exact"/>
        <w:rPr>
          <w:rFonts w:hint="eastAsia" w:ascii="宋体" w:hAnsi="宋体"/>
          <w:sz w:val="24"/>
          <w:szCs w:val="24"/>
          <w:highlight w:val="none"/>
        </w:rPr>
      </w:pPr>
      <w:r>
        <w:rPr>
          <w:rFonts w:hint="eastAsia" w:ascii="宋体" w:hAnsi="宋体"/>
          <w:sz w:val="24"/>
          <w:szCs w:val="24"/>
          <w:highlight w:val="none"/>
        </w:rPr>
        <w:t xml:space="preserve">本项目不收取投标保证金</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5、投标有效期</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5.1 投标有效期为招标文件规定的投标截止之日起六十（60）天。承诺的投标有效期少于该规定期限的投标将被拒绝。</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5.2 在特殊情况下，代理机构于原投标有效期届满之前，可向投标人提出延长投标有效期的要求，这种要求与答复均应采用书面形式进行。投标人可以拒绝接受代理机构的这种要求而放弃投标。同意延长投标有效期的投标人既不能要求也不允许修改其投标文件，招标文件在延长的投标有效期内继续有效，同时受投标有效期约束的所有权利与义务均延长至新的有效期。</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r>
      <w:r/>
    </w:p>
    <w:p>
      <w:pPr>
        <w:pStyle w:val="712"/>
        <w:rPr>
          <w:rFonts w:hint="eastAsia" w:ascii="宋体" w:hAnsi="宋体" w:eastAsia="宋体"/>
          <w:b w:val="0"/>
          <w:highlight w:val="none"/>
        </w:rPr>
      </w:pPr>
      <w:r/>
      <w:bookmarkStart w:id="39" w:name="_Toc315875319"/>
      <w:r/>
      <w:bookmarkStart w:id="40" w:name="_Toc228093024"/>
      <w:r/>
      <w:bookmarkStart w:id="41" w:name="_Toc187920252"/>
      <w:r/>
      <w:bookmarkStart w:id="42" w:name="_Toc158691772"/>
      <w:r/>
      <w:bookmarkStart w:id="43" w:name="_Toc315868056"/>
      <w:r>
        <w:rPr>
          <w:rFonts w:ascii="宋体" w:hAnsi="宋体" w:eastAsia="宋体"/>
          <w:b w:val="0"/>
          <w:highlight w:val="none"/>
        </w:rPr>
        <w:t xml:space="preserve">五、开标与评标</w:t>
      </w:r>
      <w:bookmarkEnd w:id="39"/>
      <w:r/>
      <w:bookmarkEnd w:id="40"/>
      <w:r/>
      <w:bookmarkEnd w:id="41"/>
      <w:r/>
      <w:bookmarkEnd w:id="42"/>
      <w:r/>
      <w:bookmarkEnd w:id="43"/>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1.1远程开标</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1.1.1代理机构工作人员将在招标公告中规定的时间和地点组织公开开标。投标人应当按照《操作手册》规定，参加开标活动和在苏采云系统规定的时间内对投标文件进行解密。</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1.1.2进入解密环节后，投标人应在30分钟内使用CA锁完成解密，如超出该时间，作无效标处理。</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1.1.3开评标过程中，如投标人因所在区域出现断电、断网或其他不可预见原因导致无法参与开评标流程的，该投标人视为无效响应。</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1.2现场开标</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1.2.1 开标仪式由代理机构组织。苏采云系统将自动对项目进行开标，并宣布各投标人名称和投标价格。</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1.2.2 投标人在开标过程中涉及到的投标文件解密、开标结果确认等工作，应按照《操作手册》规定执行。</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1.3开标时间、解密时间均以开标大厅的时间为准。</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1.4 投标人如果对开标过程和开标记录有疑义，应当根据《操作手册》规定提出，如苏采云系统中《开标记录表》宣布后5分钟内未提出的，视同认可开标结果。</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2、评标委员会</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2.1 开标后，代理机构将立即组织评标委员会（以下简称评委会）进行评标。</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2.2 评委会由五人以上单数的有关技术、经济等方面的专家和采购人代表组成。</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2.3 评委会独立开展工作，负责审议所有投标文件，并推荐中标人。</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2.4 评委会将对投标人的商业、技术秘密等予以保密。</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3、对投标文件的审查</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3.1首先对投标文件进行初审，投标文件初审分为资格性检查和符合性检查。</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资格审查：依据法律法规和招标文件的规定，由采购人代表对投标文件中的资格证明文件进行审查。资格审查的结论，采购人代表以书面形式向评标委员会进行反馈。</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采购人代表在进行资格性审查的同时，将在“信用中国”网站（www.creditchina.gov.cn）查询投标人的信用记录，以确定投标人是否具备投标资格,查询结果留存并归档。</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如为接受联合体的项目，两个以上的自然人、法人或者其他组织组成一个联合体，以一个供应商的身份共同参加政府采购活动的,联合体成员中任何一方存在不良信用记录的，视同联合体存在不良应用记录。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符合性审查：依据招标文件的规定，由评标委员会从投标文件的有效性、完整性和对招标文件的响应程度进行审查，以确定是否对招标文件的实质性要求作出响应。</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3.2在详细评标之前，评标委员会将首先审查每份投标文件是否实质性响应了招标文件的要求。实质性响应的投标应该是与招标文件要求的全部条款、条件和规格相符，没有重大偏离或保留的投标。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3.3如果投标文件实质上没有响应招标文件的要求，评标委员会将予以拒绝，投标人不得通过修改或撤销不合要求的偏离或保留而使其投标成为实质性响应的投标。</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3.4评标委员会将对确定为实质性响应的投标进行进一步审核，看其是否有计算上或累加上的算术错误，修正错误的原则如下：</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（1）投标文件中开标一览表内容与投标文件中相应内容不一致的，以开标一览表为准。</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（2）大写金额和小写金额不一致的，以大写金额为准。</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（3）单价金额小数点或者百分比有明显错位的，以开标一览表的总价为准，并修改单价。</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（4）总价金额与按单价汇总金额不一致的，以单价金额计算结果为准。</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同时出现两种以上错误的，按照前款规定的顺序修正。</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3.5评标委员会将按上述修正错误的方法调整投标文件中的投标报价，并通过苏采云系统告知投标人，调整后的价格应对投标人具有约束力。如果投标人不接受修正后的价格，则其投标将被拒绝。</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3.6评标委员会认为投标人的报价明显低于其他通过符合性审查投标人的报价，有可能影响产品质量或者不能诚信履约的，应当要求其在系统要求的时间内提供书面说明，必要时提交相关证明材料；投标人不能证明其报价合理性的，评标委员会应当将其作为无效投标处理。</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3.7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非单一产品采购项目，招标文件中将载明其中的核心产品。多家投标人提供的核心产品品牌相同的，按前两款规定处理。</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3.8投标人在开、评标全过程中应保持通讯畅通，及时登录苏采云系统查阅、答复相关信息，并安排专人与代理机构及评标委员会联系。</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4、投标文件的澄清（若有）</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4.1 评标期间，评标委员会对投标文件中含义不明确、同类问题表述不一致或者有明显文字和计算错误的内容，有权要求投标人作出必要的澄清、说明或者补正。</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4.2澄清方式</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4.2.1远程澄清</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4.2.2文字澄清的内容须由投标人法定代表人或授权代表签署，并作为投标文件的补充部分，但不得改变投标文件的实质性内容。</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4.3 接到评委会澄清要求的投标人如未按规定作出澄清，其风险由投标人自行承担。</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5、投标文件的比较和评价</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5.1 评委会将严格按照招标文件规定的评标方法和标准，对通过资格性和符合性检查的投标进行综合比较和评价。</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5.2 评标采用综合评分法，具体评审因素和评分标准见招标文件“第五章 评审因素和评分标准”。</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6、评标过程的保密性</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6.1 开标后，直至向中标的投标人授予合同时止，凡是与审查、澄清、比较和评价投标有关的资料以及授标建议等，均不得向投标人及与评标无关的其他人员透露。</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6.2 在评标过程中，如果投标人试图向代理机构和参与评标的人员施加任何影响，都将会导致其投标被拒绝。</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6.3 评标结束后，不退还投标文件。</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7、无效标及废标</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7.1投标文件属下列情况之一的，在资格性、符合性检查时按照无效投标处理，应予无效标：</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7.1.1投标人在苏采云系统规定的时间内未成功解密电子投标文件的。</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7.1.2投标人未按照招标文件要求上传电子投标文件的。</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7.1.3同一投标人提交两个（含两个）以上不同的投标报价的。</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7.1.4投标人不具备招标文件中规定资格要求的。</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7.1.5投标人的报价超过了采购预算或最高限价的。</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7.1.6投标人未通过资格性、符合性审查的。</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7.1.7不符合招标文件中规定的实质性要求和条件的。</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7.1.9 投标文件含有采购人不能接受的附加条件的。</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7.1.10不同投标人的电子投标文件制作机器码一致；</w:t>
      </w:r>
      <w:r/>
    </w:p>
    <w:p>
      <w:pPr>
        <w:ind w:firstLine="360"/>
        <w:spacing w:line="440" w:lineRule="exact"/>
        <w:rPr>
          <w:rFonts w:hint="eastAsia" w:asciiTheme="minorEastAsia" w:hAnsiTheme="minorEastAsia" w:eastAsiaTheme="minorEastAsia"/>
          <w:sz w:val="24"/>
          <w:szCs w:val="24"/>
          <w:highlight w:val="none"/>
          <w:lang w:val="zh-CN"/>
        </w:rPr>
      </w:pPr>
      <w:r>
        <w:rPr>
          <w:rFonts w:hint="eastAsia" w:asciiTheme="minorEastAsia" w:hAnsiTheme="minorEastAsia" w:eastAsiaTheme="minorEastAsia"/>
          <w:sz w:val="24"/>
          <w:szCs w:val="24"/>
          <w:highlight w:val="none"/>
        </w:rPr>
        <w:t xml:space="preserve">7.1.11</w:t>
      </w:r>
      <w:r>
        <w:rPr>
          <w:rFonts w:hint="eastAsia" w:asciiTheme="minorEastAsia" w:hAnsiTheme="minorEastAsia" w:eastAsiaTheme="minorEastAsia"/>
          <w:sz w:val="24"/>
          <w:szCs w:val="24"/>
          <w:highlight w:val="none"/>
          <w:lang w:val="zh-CN"/>
        </w:rPr>
        <w:t xml:space="preserve">评审过程中出现下列情形之一的，评审委员会应当启动异常低价投标（响应）审查程序：</w:t>
      </w:r>
      <w:r/>
    </w:p>
    <w:p>
      <w:pPr>
        <w:ind w:firstLine="360"/>
        <w:spacing w:line="440" w:lineRule="exac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7.1.11.1投标（响应）报价低于全部通过符合性审查供应商投标（响应）报价平均值50%的，即投标（响应）报价&lt;全部通过符合性审查供应商投标（响应）报价平均值×50%；</w:t>
      </w:r>
      <w:r/>
    </w:p>
    <w:p>
      <w:pPr>
        <w:ind w:firstLine="360"/>
        <w:spacing w:line="440" w:lineRule="exac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7.1.11.2投标（响应）报价低于通过符合性审查的次低报价供应商投标（响应）报价50%的，即投标（响应）报价&lt;通过符合性审查的次低报价供应商投标（响应）报价×50%；</w:t>
      </w:r>
      <w:r/>
    </w:p>
    <w:p>
      <w:pPr>
        <w:ind w:firstLine="360"/>
        <w:spacing w:line="440" w:lineRule="exac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7.1.11.3投标（响应）报价低于采购项目最高限价45%的，即投标（响应）报价&lt;采购项目最高限价×45%；</w:t>
      </w:r>
      <w:r/>
    </w:p>
    <w:p>
      <w:pPr>
        <w:ind w:firstLine="360"/>
        <w:spacing w:line="440" w:lineRule="exac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7.1.11.4评审委员会基于专业判断，认为供应商报价过低，有可能影响产品质量或者不能诚信履约的其他情形。</w:t>
      </w:r>
      <w:r/>
    </w:p>
    <w:p>
      <w:pPr>
        <w:ind w:firstLine="360"/>
        <w:spacing w:line="440" w:lineRule="exac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评审委员会启动异常</w:t>
      </w:r>
      <w:r>
        <w:rPr>
          <w:rFonts w:hint="eastAsia" w:asciiTheme="minorEastAsia" w:hAnsiTheme="minorEastAsia" w:eastAsiaTheme="minorEastAsia"/>
          <w:sz w:val="24"/>
          <w:szCs w:val="24"/>
          <w:highlight w:val="none"/>
        </w:rPr>
        <w:t xml:space="preserve">低价投标（响应）审查后，应当要求相关供应商在评审现场合理的时间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0"/>
        <w:spacing w:line="440" w:lineRule="exact"/>
        <w:rPr>
          <w:rFonts w:hint="eastAsia" w:asciiTheme="minorEastAsia" w:hAnsiTheme="minorEastAsia" w:eastAsiaTheme="minorEastAsia"/>
          <w:sz w:val="24"/>
          <w:szCs w:val="24"/>
          <w:highlight w:val="none"/>
          <w:lang w:val="zh-CN"/>
        </w:rPr>
      </w:pPr>
      <w:r>
        <w:rPr>
          <w:rFonts w:hint="eastAsia" w:asciiTheme="minorEastAsia" w:hAnsiTheme="minorEastAsia" w:eastAsiaTheme="minorEastAsia"/>
          <w:sz w:val="24"/>
          <w:szCs w:val="24"/>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360"/>
        <w:spacing w:line="440" w:lineRule="exact"/>
        <w:rPr>
          <w:rFonts w:hint="eastAsia" w:asciiTheme="minorEastAsia" w:hAnsiTheme="minorEastAsia" w:eastAsiaTheme="minorEastAsia"/>
          <w:sz w:val="24"/>
          <w:szCs w:val="24"/>
          <w:highlight w:val="none"/>
          <w:lang w:val="zh-CN"/>
        </w:rPr>
      </w:pPr>
      <w:r>
        <w:rPr>
          <w:rFonts w:hint="eastAsia" w:asciiTheme="minorEastAsia" w:hAnsiTheme="minorEastAsia" w:eastAsiaTheme="minorEastAsia"/>
          <w:sz w:val="24"/>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7.1.12投标文件未按照招标文件要求加盖CA电子公章的。</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7.1.13其他法律、法规及本招标文件规定的属无效投标的情形。</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7.2废标条款</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7.2.1符合专业条件的供应商或者对招标文件作实质响应的供应商不足三家的。</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7.2.2出现影响采购公正的违法、违规行为的。</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7.2.3因重大变故，采购任务取消的。</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7.2.4评标委员会认定招标文件存在歧义、重大缺陷导致评审工作无法进行。</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7.2.5因苏采云系统系统故障原因造成开标不成功的。</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7.3 投标截止时间结束后参加投标的供应商不足三家的处理：</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7.3.1如出现投标截止时间结束后参加投标的供应商或者在评标期间对招标文件做出实质响应的供应商不足三家情况，按政府采购相关规定执行。</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r>
      <w:r/>
    </w:p>
    <w:p>
      <w:pPr>
        <w:pStyle w:val="712"/>
        <w:spacing w:line="440" w:lineRule="exact"/>
        <w:rPr>
          <w:rFonts w:hint="eastAsia" w:ascii="宋体" w:hAnsi="宋体" w:eastAsia="宋体"/>
          <w:b w:val="0"/>
          <w:highlight w:val="none"/>
        </w:rPr>
      </w:pPr>
      <w:r/>
      <w:bookmarkStart w:id="44" w:name="_Toc187920253"/>
      <w:r/>
      <w:bookmarkStart w:id="45" w:name="_Toc153283140"/>
      <w:r>
        <w:rPr>
          <w:rFonts w:hint="eastAsia" w:ascii="宋体" w:hAnsi="宋体" w:eastAsia="宋体"/>
          <w:b w:val="0"/>
          <w:highlight w:val="none"/>
        </w:rPr>
        <w:t xml:space="preserve">六、授予合同</w:t>
      </w:r>
      <w:bookmarkEnd w:id="44"/>
      <w:r/>
      <w:bookmarkEnd w:id="45"/>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1、合同授予标准</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1.1 评委会将对通过资格性和符合性检查的投标人进行综合评审，按评审后得分由高到低顺序排列。得分相同的，按投标报价由低到高顺序排列。得分且投标报价相同的并列。</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1.2 评委会根据排列情况将推荐中标人，并根据采购人委托直接确定中标人。中标人并列的，采取随机抽取的方式确定。</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2、中标通知书</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2.1 评标结束后，代理机构将在规定的时间内向中标人发出中标通知书。</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2.2 中标通知书将成为合同的组成部分。</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2.3采购代理机构对未中标人不承担解释未中标原因的义务。</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3、签订合同</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3.1 采购合同由中标人与采购人签订，中标人应按中标通知书规定与采购人签订合同。招标文件、中标人的投标文件和澄清内容、中标通知书等均为签订合同的依据。</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3.2 如果中标人没有按照规定签订合同，其中标资格将被取消。在此情况下重新组织采购。</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t xml:space="preserve">3.3 合同一式四份，中标人、采购人、交易中心、代理机构各执一份，具有同等法律效力。</w:t>
      </w:r>
      <w:r/>
    </w:p>
    <w:p>
      <w:pPr>
        <w:ind w:firstLine="360"/>
        <w:spacing w:line="440" w:lineRule="exact"/>
        <w:rPr>
          <w:rFonts w:hint="eastAsia" w:ascii="宋体" w:hAnsi="宋体"/>
          <w:sz w:val="24"/>
          <w:szCs w:val="24"/>
          <w:highlight w:val="none"/>
        </w:rPr>
      </w:pPr>
      <w:r>
        <w:rPr>
          <w:rFonts w:hint="eastAsia" w:ascii="宋体" w:hAnsi="宋体"/>
          <w:sz w:val="24"/>
          <w:szCs w:val="24"/>
          <w:highlight w:val="none"/>
        </w:rPr>
      </w:r>
      <w:r/>
    </w:p>
    <w:p>
      <w:pPr>
        <w:pStyle w:val="711"/>
        <w:rPr>
          <w:rFonts w:hint="eastAsia"/>
          <w:b w:val="0"/>
          <w:highlight w:val="none"/>
        </w:rPr>
      </w:pPr>
      <w:r>
        <w:rPr>
          <w:b w:val="0"/>
          <w:highlight w:val="none"/>
        </w:rPr>
        <w:br w:type="page" w:clear="all"/>
      </w:r>
      <w:bookmarkStart w:id="46" w:name="_Toc315875321"/>
      <w:r/>
      <w:bookmarkStart w:id="47" w:name="_Toc158691774"/>
      <w:r/>
      <w:bookmarkStart w:id="48" w:name="_Toc187920254"/>
      <w:r/>
      <w:bookmarkStart w:id="49" w:name="_Toc315868058"/>
      <w:r>
        <w:rPr>
          <w:b w:val="0"/>
          <w:highlight w:val="none"/>
        </w:rPr>
        <w:t xml:space="preserve">第四章  项目需求</w:t>
      </w:r>
      <w:bookmarkEnd w:id="46"/>
      <w:r/>
      <w:bookmarkEnd w:id="47"/>
      <w:r/>
      <w:bookmarkEnd w:id="48"/>
      <w:r/>
      <w:bookmarkEnd w:id="49"/>
      <w:r/>
      <w:r/>
    </w:p>
    <w:p>
      <w:pPr>
        <w:ind w:left="408" w:right="-159"/>
        <w:spacing w:line="400" w:lineRule="exact"/>
        <w:rPr>
          <w:rFonts w:hint="eastAsia" w:ascii="宋体" w:hAnsi="宋体"/>
          <w:sz w:val="24"/>
          <w:szCs w:val="24"/>
          <w:highlight w:val="none"/>
        </w:rPr>
      </w:pPr>
      <w:r/>
      <w:bookmarkStart w:id="50" w:name="_Toc315868060"/>
      <w:r/>
      <w:bookmarkStart w:id="51" w:name="_Toc315875323"/>
      <w:r/>
      <w:bookmarkStart w:id="52" w:name="_Toc158691776"/>
      <w:r/>
      <w:r/>
    </w:p>
    <w:p>
      <w:pPr>
        <w:ind w:right="-159" w:firstLine="480"/>
        <w:spacing w:line="400" w:lineRule="exact"/>
        <w:rPr>
          <w:rFonts w:hint="eastAsia" w:ascii="宋体" w:hAnsi="宋体"/>
          <w:sz w:val="24"/>
          <w:szCs w:val="24"/>
          <w:highlight w:val="none"/>
        </w:rPr>
      </w:pPr>
      <w:r>
        <w:rPr>
          <w:rFonts w:hint="eastAsia" w:ascii="宋体" w:hAnsi="宋体"/>
          <w:sz w:val="24"/>
          <w:szCs w:val="24"/>
          <w:highlight w:val="none"/>
        </w:rPr>
        <w:t xml:space="preserve">一、项目名称：常熟市“心电一张网”建设</w:t>
      </w:r>
      <w:r/>
    </w:p>
    <w:p>
      <w:pPr>
        <w:ind w:right="-159" w:firstLine="480"/>
        <w:spacing w:line="4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二、项目编号：</w:t>
      </w:r>
      <w:r>
        <w:rPr>
          <w:rFonts w:hint="eastAsia" w:ascii="宋体" w:hAnsi="宋体"/>
          <w:sz w:val="24"/>
          <w:szCs w:val="24"/>
          <w:highlight w:val="none"/>
          <w:lang w:eastAsia="zh-CN"/>
        </w:rPr>
        <w:t xml:space="preserve">JSZC-320581-SZWK-G2026-0146</w:t>
      </w:r>
      <w:r/>
    </w:p>
    <w:p>
      <w:pPr>
        <w:ind w:right="-159" w:firstLine="480"/>
        <w:spacing w:line="400" w:lineRule="exact"/>
        <w:rPr>
          <w:rFonts w:hint="eastAsia" w:ascii="宋体" w:hAnsi="宋体"/>
          <w:sz w:val="24"/>
          <w:szCs w:val="24"/>
          <w:highlight w:val="none"/>
        </w:rPr>
      </w:pPr>
      <w:r>
        <w:rPr>
          <w:rFonts w:hint="eastAsia" w:ascii="宋体" w:hAnsi="宋体"/>
          <w:sz w:val="24"/>
          <w:szCs w:val="24"/>
          <w:highlight w:val="none"/>
        </w:rPr>
        <w:t xml:space="preserve">三、采购项目数量要求：</w:t>
      </w:r>
      <w:r/>
    </w:p>
    <w:tbl>
      <w:tblPr>
        <w:tblStyle w:val="721"/>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376"/>
        <w:gridCol w:w="2583"/>
        <w:gridCol w:w="1244"/>
        <w:gridCol w:w="2281"/>
      </w:tblGrid>
      <w:tr>
        <w:trPr>
          <w:trHeight w:val="614"/>
        </w:trPr>
        <w:tc>
          <w:tcPr>
            <w:tcW w:w="992"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分包号</w:t>
            </w:r>
            <w:r/>
          </w:p>
        </w:tc>
        <w:tc>
          <w:tcPr>
            <w:tcW w:w="2376"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采购人</w:t>
            </w:r>
            <w:r/>
          </w:p>
        </w:tc>
        <w:tc>
          <w:tcPr>
            <w:tcW w:w="2583"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设备名称</w:t>
            </w:r>
            <w:r/>
          </w:p>
        </w:tc>
        <w:tc>
          <w:tcPr>
            <w:tcW w:w="1244"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数量</w:t>
            </w:r>
            <w:r/>
          </w:p>
        </w:tc>
        <w:tc>
          <w:tcPr>
            <w:tcW w:w="2281"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备注</w:t>
            </w:r>
            <w:r/>
          </w:p>
        </w:tc>
      </w:tr>
      <w:tr>
        <w:trPr>
          <w:trHeight w:val="426"/>
        </w:trPr>
        <w:tc>
          <w:tcPr>
            <w:tcW w:w="992" w:type="dxa"/>
            <w:vAlign w:val="center"/>
            <w:vMerge w:val="restart"/>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2376" w:type="dxa"/>
            <w:vAlign w:val="center"/>
            <w:vMerge w:val="restart"/>
            <w:textDirection w:val="lrTb"/>
            <w:noWrap w:val="false"/>
          </w:tcPr>
          <w:p>
            <w:pPr>
              <w:jc w:val="center"/>
              <w:spacing w:line="340" w:lineRule="exact"/>
              <w:rPr>
                <w:rFonts w:hint="eastAsia" w:ascii="宋体" w:hAnsi="宋体" w:cs="宋体"/>
                <w:sz w:val="24"/>
                <w:szCs w:val="24"/>
                <w:highlight w:val="none"/>
              </w:rPr>
            </w:pPr>
            <w:r>
              <w:rPr>
                <w:rFonts w:hint="eastAsia" w:ascii="宋体" w:hAnsi="宋体" w:cs="宋体"/>
                <w:sz w:val="24"/>
                <w:szCs w:val="24"/>
                <w:highlight w:val="none"/>
              </w:rPr>
              <w:t xml:space="preserve">常熟市第二人民医院</w:t>
            </w:r>
            <w:r/>
          </w:p>
        </w:tc>
        <w:tc>
          <w:tcPr>
            <w:tcW w:w="2583" w:type="dxa"/>
            <w:vAlign w:val="center"/>
            <w:textDirection w:val="lrTb"/>
            <w:noWrap w:val="false"/>
          </w:tcPr>
          <w:p>
            <w:pPr>
              <w:ind w:right="-159"/>
              <w:spacing w:line="400" w:lineRule="exact"/>
              <w:rPr>
                <w:rFonts w:hint="eastAsia" w:ascii="宋体" w:hAnsi="宋体" w:cs="宋体"/>
                <w:sz w:val="24"/>
                <w:szCs w:val="24"/>
                <w:highlight w:val="none"/>
              </w:rPr>
            </w:pPr>
            <w:r>
              <w:rPr>
                <w:rFonts w:hint="eastAsia" w:ascii="宋体" w:hAnsi="宋体"/>
                <w:sz w:val="24"/>
                <w:szCs w:val="24"/>
                <w:highlight w:val="none"/>
              </w:rPr>
              <w:t xml:space="preserve">心电平台（</w:t>
            </w:r>
            <w:r>
              <w:rPr>
                <w:rFonts w:hint="eastAsia" w:ascii="宋体" w:hAnsi="宋体"/>
                <w:b/>
                <w:bCs/>
                <w:sz w:val="24"/>
                <w:szCs w:val="24"/>
                <w:highlight w:val="none"/>
              </w:rPr>
              <w:t xml:space="preserve">核心产品</w:t>
            </w:r>
            <w:r>
              <w:rPr>
                <w:rFonts w:hint="eastAsia" w:ascii="宋体" w:hAnsi="宋体"/>
                <w:sz w:val="24"/>
                <w:szCs w:val="24"/>
                <w:highlight w:val="none"/>
              </w:rPr>
              <w:t xml:space="preserve">）</w:t>
            </w:r>
            <w:r/>
          </w:p>
        </w:tc>
        <w:tc>
          <w:tcPr>
            <w:tcW w:w="1244"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1套</w:t>
            </w:r>
            <w:r/>
          </w:p>
        </w:tc>
        <w:tc>
          <w:tcPr>
            <w:tcW w:w="2281" w:type="dxa"/>
            <w:vAlign w:val="center"/>
            <w:vMerge w:val="restart"/>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不接受进口产品</w:t>
            </w:r>
            <w:r/>
          </w:p>
        </w:tc>
      </w:tr>
      <w:tr>
        <w:trPr>
          <w:trHeight w:val="435"/>
        </w:trPr>
        <w:tc>
          <w:tcPr>
            <w:tcW w:w="992" w:type="dxa"/>
            <w:vAlign w:val="center"/>
            <w:vMerge w:val="continue"/>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376" w:type="dxa"/>
            <w:vAlign w:val="center"/>
            <w:vMerge w:val="continue"/>
            <w:textDirection w:val="lrTb"/>
            <w:noWrap w:val="false"/>
          </w:tcPr>
          <w:p>
            <w:pPr>
              <w:jc w:val="center"/>
              <w:spacing w:line="3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583" w:type="dxa"/>
            <w:vAlign w:val="center"/>
            <w:textDirection w:val="lrTb"/>
            <w:noWrap w:val="false"/>
          </w:tcPr>
          <w:p>
            <w:pPr>
              <w:spacing w:line="400" w:lineRule="exact"/>
              <w:rPr>
                <w:rFonts w:hint="eastAsia" w:ascii="宋体" w:hAnsi="宋体" w:cs="宋体"/>
                <w:sz w:val="24"/>
                <w:szCs w:val="24"/>
                <w:highlight w:val="none"/>
              </w:rPr>
            </w:pPr>
            <w:r>
              <w:rPr>
                <w:rFonts w:hint="eastAsia" w:ascii="宋体" w:hAnsi="宋体"/>
                <w:sz w:val="24"/>
                <w:szCs w:val="24"/>
                <w:highlight w:val="none"/>
              </w:rPr>
              <w:t xml:space="preserve">心电图机</w:t>
            </w:r>
            <w:r/>
          </w:p>
        </w:tc>
        <w:tc>
          <w:tcPr>
            <w:tcW w:w="1244"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Theme="minorEastAsia" w:hAnsiTheme="minorEastAsia" w:eastAsiaTheme="minorEastAsia" w:cstheme="minorEastAsia"/>
                <w:sz w:val="24"/>
                <w:highlight w:val="none"/>
              </w:rPr>
              <w:t xml:space="preserve">68台</w:t>
            </w:r>
            <w:r/>
          </w:p>
        </w:tc>
        <w:tc>
          <w:tcPr>
            <w:tcW w:w="2281" w:type="dxa"/>
            <w:vAlign w:val="center"/>
            <w:vMerge w:val="continue"/>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453"/>
        </w:trPr>
        <w:tc>
          <w:tcPr>
            <w:tcW w:w="992" w:type="dxa"/>
            <w:vAlign w:val="center"/>
            <w:vMerge w:val="continue"/>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376" w:type="dxa"/>
            <w:vAlign w:val="center"/>
            <w:vMerge w:val="continue"/>
            <w:textDirection w:val="lrTb"/>
            <w:noWrap w:val="false"/>
          </w:tcPr>
          <w:p>
            <w:pPr>
              <w:jc w:val="center"/>
              <w:spacing w:line="34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583" w:type="dxa"/>
            <w:vAlign w:val="center"/>
            <w:textDirection w:val="lrTb"/>
            <w:noWrap w:val="false"/>
          </w:tcPr>
          <w:p>
            <w:pPr>
              <w:spacing w:line="400" w:lineRule="exact"/>
              <w:rPr>
                <w:rFonts w:hint="eastAsia" w:ascii="宋体" w:hAnsi="宋体" w:cs="宋体"/>
                <w:sz w:val="24"/>
                <w:szCs w:val="24"/>
                <w:highlight w:val="none"/>
              </w:rPr>
            </w:pPr>
            <w:r>
              <w:rPr>
                <w:rFonts w:hint="eastAsia" w:asciiTheme="minorEastAsia" w:hAnsiTheme="minorEastAsia" w:eastAsiaTheme="minorEastAsia" w:cstheme="minorEastAsia"/>
                <w:sz w:val="24"/>
                <w:highlight w:val="none"/>
              </w:rPr>
              <w:t xml:space="preserve">动态心电记录仪</w:t>
            </w:r>
            <w:r/>
          </w:p>
        </w:tc>
        <w:tc>
          <w:tcPr>
            <w:tcW w:w="1244" w:type="dxa"/>
            <w:vAlign w:val="center"/>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highlight w:val="none"/>
              </w:rPr>
              <w:t xml:space="preserve">26台</w:t>
            </w:r>
            <w:r/>
          </w:p>
        </w:tc>
        <w:tc>
          <w:tcPr>
            <w:tcW w:w="2281" w:type="dxa"/>
            <w:vAlign w:val="center"/>
            <w:vMerge w:val="continue"/>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r>
            <w:r/>
          </w:p>
        </w:tc>
      </w:tr>
    </w:tbl>
    <w:p>
      <w:pPr>
        <w:ind w:right="-159" w:firstLine="480"/>
        <w:spacing w:line="400" w:lineRule="exact"/>
        <w:rPr>
          <w:rFonts w:hint="eastAsia" w:ascii="宋体" w:hAnsi="宋体"/>
          <w:sz w:val="24"/>
          <w:szCs w:val="24"/>
          <w:highlight w:val="none"/>
        </w:rPr>
      </w:pPr>
      <w:r/>
      <w:bookmarkStart w:id="53" w:name="_Toc15057"/>
      <w:r>
        <w:rPr>
          <w:rFonts w:hint="eastAsia" w:ascii="宋体" w:hAnsi="宋体"/>
          <w:sz w:val="24"/>
          <w:szCs w:val="24"/>
          <w:highlight w:val="none"/>
        </w:rPr>
        <w:t xml:space="preserve">四、招标要求</w:t>
      </w:r>
      <w:bookmarkEnd w:id="53"/>
      <w:r/>
      <w:r/>
    </w:p>
    <w:p>
      <w:pPr>
        <w:ind w:right="-159"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1）项目需求</w:t>
      </w:r>
      <w:r/>
    </w:p>
    <w:p>
      <w:pPr>
        <w:ind w:right="-159"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本次项目以构建“全域覆盖、数据互通、资源共享、服务协同”的区域远程心电网络为核心，打造软硬件一体化的全流程心电服务体系，具体目标如下：</w:t>
      </w:r>
      <w:r/>
    </w:p>
    <w:p>
      <w:pPr>
        <w:ind w:right="-159"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1.建成“心电一张网”平台，实现全域设备接入与合规适配：</w:t>
      </w:r>
      <w:r/>
    </w:p>
    <w:p>
      <w:pPr>
        <w:ind w:right="-159"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区域远程心电诊断平台以常熟市第一人民医院、常熟市第二人民医院、常熟中医院院为诊断中心、覆盖常熟市第三人民医院及区域内15家乡镇卫生院及下属社区卫生服务站，通过资源共享、机制协同，使静息心电、动态心电数据在区域内各医疗机构间实现共享，提高资源利用和服务效率。</w:t>
      </w:r>
      <w:r/>
    </w:p>
    <w:p>
      <w:pPr>
        <w:ind w:right="-159"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2、补齐基层能力短板，打通医疗服务“最后一公里”：</w:t>
      </w:r>
      <w:r/>
    </w:p>
    <w:p>
      <w:pPr>
        <w:ind w:right="-159"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通过“心电一张网”建立基层医疗机构与上级医院之间的远程心电诊断机制，与电子病历、区域体检、医共体心电中心、居民电子健康档案等系统进行数据对接，实现各级机构之间心电报告的互联互通、互认共享，实现“基层检查、上级诊断”的有效模式。通过远程心电网络实现优质医疗技术多途径下沉，为基层机构提供心电诊断支持，解决基层缺乏心电检查设备与诊断能力的问题，满足群众常见病、多发病及心血管疾病早期诊断、快速鉴别诊断的就医需求。</w:t>
      </w:r>
      <w:r/>
    </w:p>
    <w:p>
      <w:pPr>
        <w:ind w:right="-159"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3、推动心电服务均质化，实现区域协同与结果互认：</w:t>
      </w:r>
      <w:r/>
    </w:p>
    <w:p>
      <w:pPr>
        <w:ind w:right="-159" w:firstLine="480"/>
        <w:spacing w:line="400" w:lineRule="exact"/>
        <w:rPr>
          <w:rFonts w:hint="eastAsia" w:ascii="宋体" w:hAnsi="宋体"/>
          <w:sz w:val="24"/>
          <w:szCs w:val="24"/>
          <w:highlight w:val="none"/>
        </w:rPr>
      </w:pPr>
      <w:r>
        <w:rPr>
          <w:rFonts w:hint="eastAsia" w:ascii="宋体" w:hAnsi="宋体"/>
          <w:sz w:val="24"/>
          <w:szCs w:val="24"/>
          <w:highlight w:val="none"/>
        </w:rPr>
        <w:t xml:space="preserve">依托常熟市第一人民医院、常熟市第二人民医院、常熟中医院专家资源，实现基层医疗机构与上级医院间心电检查的会诊功能和对疑难检查病例的会诊支持，从而实现区域内心电图检查设备和人才资源的全面共享，全面提高区域范围心电诊断质量和服务水平。规范区域心电数据标准，实现各级医疗机构心电数据互联、互通、互认，心电图检查报告全面共享、诊断统一，有效促进区域内医疗卫生机构心电诊疗服务同质化，全面提升区域心电服务标准化水平。</w:t>
      </w:r>
      <w:r/>
    </w:p>
    <w:p>
      <w:pPr>
        <w:ind w:right="-159" w:firstLine="480"/>
        <w:spacing w:line="400" w:lineRule="exact"/>
        <w:rPr>
          <w:rFonts w:hint="eastAsia" w:ascii="宋体" w:hAnsi="宋体"/>
          <w:sz w:val="24"/>
          <w:szCs w:val="24"/>
          <w:highlight w:val="none"/>
        </w:rPr>
      </w:pPr>
      <w:r>
        <w:rPr>
          <w:rFonts w:hint="eastAsia" w:ascii="宋体" w:hAnsi="宋体"/>
          <w:sz w:val="24"/>
          <w:szCs w:val="24"/>
          <w:highlight w:val="none"/>
        </w:rPr>
        <w:t xml:space="preserve">4、支撑慢病全周期管理，完善心血管疾病防治体系：</w:t>
      </w:r>
      <w:r/>
    </w:p>
    <w:p>
      <w:pPr>
        <w:ind w:right="-159"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通过心电数据与居民健康档案、电子病历等系统的集成，建立心血管患者慢病筛查与管理数据库，完善心血管疾病的预防筛查、诊疗干预、长期随访的全生命周期管理体系，助力医共体慢病管理能力提升。</w:t>
      </w:r>
      <w:r/>
    </w:p>
    <w:p>
      <w:pPr>
        <w:ind w:right="-159"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）技术要求</w:t>
      </w:r>
      <w:r/>
    </w:p>
    <w:tbl>
      <w:tblPr>
        <w:tblStyle w:val="721"/>
        <w:tblW w:w="9662" w:type="dxa"/>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425"/>
        <w:gridCol w:w="7475"/>
      </w:tblGrid>
      <w:tr>
        <w:trPr/>
        <w:tc>
          <w:tcPr>
            <w:tcW w:w="762" w:type="dxa"/>
            <w:vAlign w:val="center"/>
            <w:textDirection w:val="lrTb"/>
            <w:noWrap/>
          </w:tcPr>
          <w:p>
            <w:pPr>
              <w:jc w:val="center"/>
              <w:spacing w:before="120"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1425" w:type="dxa"/>
            <w:vAlign w:val="center"/>
            <w:textDirection w:val="lrTb"/>
            <w:noWrap/>
          </w:tcPr>
          <w:p>
            <w:pPr>
              <w:jc w:val="center"/>
              <w:spacing w:before="120"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名称</w:t>
            </w:r>
            <w:r/>
          </w:p>
        </w:tc>
        <w:tc>
          <w:tcPr>
            <w:tcW w:w="7475" w:type="dxa"/>
            <w:vAlign w:val="center"/>
            <w:textDirection w:val="lrTb"/>
            <w:noWrap/>
          </w:tcPr>
          <w:p>
            <w:pPr>
              <w:jc w:val="center"/>
              <w:spacing w:before="120"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功能描述</w:t>
            </w:r>
            <w:r/>
          </w:p>
        </w:tc>
      </w:tr>
      <w:tr>
        <w:trPr>
          <w:trHeight w:val="70"/>
        </w:trPr>
        <w:tc>
          <w:tcPr>
            <w:tcBorders>
              <w:top w:val="single" w:color="auto" w:sz="4" w:space="0"/>
            </w:tcBorders>
            <w:tcW w:w="762"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auto" w:sz="4" w:space="0"/>
            </w:tcBorders>
            <w:tcW w:w="1425"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★整体需求</w:t>
            </w:r>
            <w:r/>
          </w:p>
        </w:tc>
        <w:tc>
          <w:tcPr>
            <w:tcBorders>
              <w:bottom w:val="single" w:color="auto" w:sz="4" w:space="0"/>
            </w:tcBorders>
            <w:tcW w:w="7475" w:type="dxa"/>
            <w:vAlign w:val="center"/>
            <w:textDirection w:val="lrTb"/>
            <w:noWrap/>
          </w:tcPr>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1)依托区域心电平台和现有诊断人员组建区域心电会诊中心，受理基层医疗机构上传的心电数据，和各医共体内部的疑难会诊申请。通过建立排班制度，保障业务顺利进行。</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2)同时，依托平台建立以常熟市第一人民医院、常熟市第二人民医院、常熟中医院为诊断中心，覆盖区域内基层医疗机构的区域远程心电诊断平台，通过资源共享、机制协同，使静息心电、动态心电数据在区域内各医疗机构间实现共享，提高资源利用和服务效率。</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3)基于平台架构打造区域心电一体化系统，可以实现常熟市第一人民医院、常熟市第二人民医院、常熟中医院三家核心医院的心电业务流程与平台打通，同时建立与各自医共体内部的基层医疗机构之间的的远程心电诊断机制，实现各级机构之间心电报告的互联互通、互认共享，实现“基层检查、上级诊断”的有效模式。</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4)支持与电子病历、区域体检、居民电子健康档案等系统进行数据对接，通过心电数据与居民健康档案、电子病历等系统的集成，建立心血管患者慢病筛查与管理数据库，完善心血管疾病的预防筛查、诊疗干预、长期随访的全生命周期管理体系。</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5）历史心电数据须全部归档至区域心电平台，相关归档费用包含在总报价中，甲方不再额外承担接口费用。</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6）须承诺配合常熟市第一人民医院、常熟市第二人民医院、常熟中医院3家核心医院完成智慧医疗评级的相关接口改造和配套支持工作（原电子病历评级）。</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7）软件需满足信创环境，至少满足金仓数据库KingbaseESV9和银河麒麟高级服务器操作系统V10；具备信创条件时，需根据采购人的时间要求，免费完成无缝对接。</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以上要求须提供承诺函。</w:t>
            </w:r>
            <w:r/>
          </w:p>
        </w:tc>
      </w:tr>
      <w:tr>
        <w:trPr>
          <w:trHeight w:val="70"/>
        </w:trPr>
        <w:tc>
          <w:tcPr>
            <w:tcBorders>
              <w:top w:val="single" w:color="auto" w:sz="4" w:space="0"/>
            </w:tcBorders>
            <w:tcW w:w="762"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Borders>
              <w:top w:val="single" w:color="auto" w:sz="4" w:space="0"/>
            </w:tcBorders>
            <w:tcW w:w="1425"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系统架构</w:t>
            </w:r>
            <w:r/>
          </w:p>
        </w:tc>
        <w:tc>
          <w:tcPr>
            <w:tcBorders>
              <w:bottom w:val="single" w:color="auto" w:sz="4" w:space="0"/>
            </w:tcBorders>
            <w:tcW w:w="7475" w:type="dxa"/>
            <w:vAlign w:val="center"/>
            <w:textDirection w:val="lrTb"/>
            <w:noWrap/>
          </w:tcPr>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1)软件系统架构采用分布式微服务架构，需兼容C/S与B/S混合运行模式，并配备专用客户端软件，允许用户在离线环境下登录操作。（须提供界面截图作为证明）</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2)支持SQLserver、Mysql、Oracle等大型数据库，有安全、可靠的数据存储、备份方案，有近线、离线数据调阅方案，实现数据的网络存储及应急状态的数据本地存储。</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3)为保证系统功能的整体性和扩展性，心电信息网络系统需能连接静态心电、动态心电、动态血压一系列心电产品。能采集原始数据并向心电中心传送全息全程的原始心电数据，实现独立波形数据分析诊断，不以截屏、拷贝、拍照等方式获取片断数据。</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4)为保证数据的安全性，系统通过信息安全三级等级保护测评，保障信息安全和系统安全正常运行，符合医院关键信息基础措施保护要求。</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5)支持区域远程心电会诊，基层医院与诊断中心医院的心电会诊，全面提高区域范围的心电诊断质量和服务水平。</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6)支持区域心电质控及监管，通过心电网络系统规范化心电检查流程，通过统计分析为心电质控提供相应数据支持。</w:t>
            </w:r>
            <w:r/>
          </w:p>
        </w:tc>
      </w:tr>
      <w:tr>
        <w:trPr>
          <w:trHeight w:val="70"/>
        </w:trPr>
        <w:tc>
          <w:tcPr>
            <w:tcBorders>
              <w:top w:val="single" w:color="auto" w:sz="4" w:space="0"/>
              <w:bottom w:val="single" w:color="auto" w:sz="4" w:space="0"/>
            </w:tcBorders>
            <w:tcW w:w="762"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Borders>
              <w:top w:val="single" w:color="auto" w:sz="4" w:space="0"/>
              <w:bottom w:val="single" w:color="auto" w:sz="4" w:space="0"/>
            </w:tcBorders>
            <w:tcW w:w="1425"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业务服务</w:t>
            </w:r>
            <w:r/>
          </w:p>
        </w:tc>
        <w:tc>
          <w:tcPr>
            <w:tcW w:w="7475" w:type="dxa"/>
            <w:textDirection w:val="lrTb"/>
            <w:noWrap/>
          </w:tcPr>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1)建立心电数据中心，汇总心电检查数据，实现各医疗机构心电检查数据的统一管理，实现区域内所有心电数据的以标准的格式数字化存储以及共享，并为所有的心电数据提供统一的管理平台。</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2)在心电数据中心的基础上建立远程诊断中心（业务），实现区域心电资源整合，支持区域间的心电远程诊断、远程会诊业务流程，诊断中心可以接受所管理的区域内的疑难心电会诊请求。</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3)共享数据时支持数据保护，符合数据隐私设置要求，隐藏病人关键信息，名字使用*代替。</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4)具有统一接口服务，提供统一接口对接，支持对接第三方信息平台和心电网络系统或心电图机，支持对接第三方信息平台，支持采用视图、存储过程、Webservice、DICOM、HL7等方式实现接口功能。</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5)支持心电数据的采集、传输、诊断和数据归档的全流程跟踪管理，记录每一份心电报告的生成过程，为功能调试、问题排查、问题定位等提供技术支撑和可靠保障。</w:t>
            </w:r>
            <w:r/>
          </w:p>
        </w:tc>
      </w:tr>
      <w:tr>
        <w:trPr>
          <w:trHeight w:val="70"/>
        </w:trPr>
        <w:tc>
          <w:tcPr>
            <w:tcBorders>
              <w:top w:val="single" w:color="auto" w:sz="4" w:space="0"/>
              <w:bottom w:val="single" w:color="auto" w:sz="4" w:space="0"/>
            </w:tcBorders>
            <w:tcW w:w="762"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Borders>
              <w:top w:val="single" w:color="auto" w:sz="4" w:space="0"/>
              <w:bottom w:val="single" w:color="auto" w:sz="4" w:space="0"/>
            </w:tcBorders>
            <w:tcW w:w="1425"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综合预约</w:t>
            </w:r>
            <w:r/>
          </w:p>
        </w:tc>
        <w:tc>
          <w:tcPr>
            <w:tcW w:w="7475" w:type="dxa"/>
            <w:textDirection w:val="lrTb"/>
            <w:noWrap/>
          </w:tcPr>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1)预约管理配置功能涵盖科室排班、时间段设定及患者预约管理。系统支持对诊室名称、排序编号、默认诊室等信息的配置，允许新增或删除诊室，并可设定相应的规则模板。</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2)支持经由HIS接口获取申请单完成登记与预约，支持手动建立检查申请单，自动生成排队条形码，患者凭此在检查室候检。预约列表支持整合静息心电、动态心电、动态血压业务，具备新建、编辑、删除、加急、激活及打印小票等操作功能。</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3)依托预约排队叫号系统，实现静息心电、动态心电、动态血压及电生理等多种业务类型的统一预约管理。</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4)具备与自助机的对接能力，允许患者通过自助终端设备完成自助签到、自助报告打印。</w:t>
            </w:r>
            <w:r/>
          </w:p>
        </w:tc>
      </w:tr>
      <w:tr>
        <w:trPr>
          <w:trHeight w:val="70"/>
        </w:trPr>
        <w:tc>
          <w:tcPr>
            <w:tcBorders>
              <w:top w:val="single" w:color="auto" w:sz="4" w:space="0"/>
              <w:bottom w:val="single" w:color="auto" w:sz="4" w:space="0"/>
            </w:tcBorders>
            <w:tcW w:w="762"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w:t>
            </w:r>
            <w:r/>
          </w:p>
        </w:tc>
        <w:tc>
          <w:tcPr>
            <w:tcBorders>
              <w:top w:val="single" w:color="auto" w:sz="4" w:space="0"/>
              <w:bottom w:val="single" w:color="auto" w:sz="4" w:space="0"/>
            </w:tcBorders>
            <w:tcW w:w="1425"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检查管理（心电采集）</w:t>
            </w:r>
            <w:r/>
          </w:p>
        </w:tc>
        <w:tc>
          <w:tcPr>
            <w:tcW w:w="7475" w:type="dxa"/>
            <w:textDirection w:val="lrTb"/>
            <w:noWrap/>
          </w:tcPr>
          <w:p>
            <w:pPr>
              <w:pStyle w:val="815"/>
              <w:ind w:left="0"/>
              <w:widowControl/>
              <w:rPr>
                <w:rFonts w:hint="eastAsia" w:ascii="宋体" w:hAnsi="宋体" w:cs="宋体"/>
                <w:sz w:val="24"/>
                <w:szCs w:val="24"/>
                <w:highlight w:val="none"/>
              </w:rPr>
            </w:pPr>
            <w:r>
              <w:rPr>
                <w:rFonts w:hint="eastAsia" w:ascii="宋体" w:hAnsi="宋体" w:cs="宋体"/>
                <w:sz w:val="24"/>
                <w:szCs w:val="24"/>
                <w:highlight w:val="none"/>
              </w:rPr>
              <w:t xml:space="preserve">1)支持手动创建、扫码、读卡、输入卡号、下载预约记录等多种方式获取检查信息，支持设置加急和隐私患者处理。</w:t>
            </w:r>
            <w:r/>
          </w:p>
          <w:p>
            <w:pPr>
              <w:pStyle w:val="815"/>
              <w:ind w:left="0"/>
              <w:widowControl/>
              <w:rPr>
                <w:rFonts w:hint="eastAsia" w:ascii="宋体" w:hAnsi="宋体" w:cs="宋体"/>
                <w:sz w:val="24"/>
                <w:szCs w:val="24"/>
                <w:highlight w:val="none"/>
              </w:rPr>
            </w:pPr>
            <w:r>
              <w:rPr>
                <w:rFonts w:hint="eastAsia" w:ascii="宋体" w:hAnsi="宋体" w:cs="宋体"/>
                <w:sz w:val="24"/>
                <w:szCs w:val="24"/>
                <w:highlight w:val="none"/>
              </w:rPr>
              <w:t xml:space="preserve">2)充分利用现有设备，系统需支持连接医院现有不同品牌与型号的心电图设备完成受检者的心电检查。</w:t>
            </w:r>
            <w:r/>
          </w:p>
          <w:p>
            <w:pPr>
              <w:pStyle w:val="815"/>
              <w:ind w:left="0"/>
              <w:widowControl/>
              <w:rPr>
                <w:rFonts w:hint="eastAsia" w:ascii="宋体" w:hAnsi="宋体" w:cs="宋体"/>
                <w:sz w:val="24"/>
                <w:szCs w:val="24"/>
                <w:highlight w:val="none"/>
              </w:rPr>
            </w:pPr>
            <w:r>
              <w:rPr>
                <w:rFonts w:hint="eastAsia" w:ascii="宋体" w:hAnsi="宋体" w:cs="宋体"/>
                <w:sz w:val="24"/>
                <w:szCs w:val="24"/>
                <w:highlight w:val="none"/>
              </w:rPr>
              <w:t xml:space="preserve">3)支持常规12导联同步心电加做功能。</w:t>
            </w:r>
            <w:r/>
          </w:p>
          <w:p>
            <w:pPr>
              <w:pStyle w:val="815"/>
              <w:ind w:left="0"/>
              <w:widowControl/>
              <w:rPr>
                <w:rFonts w:hint="eastAsia" w:ascii="宋体" w:hAnsi="宋体" w:cs="宋体"/>
                <w:sz w:val="24"/>
                <w:szCs w:val="24"/>
                <w:highlight w:val="none"/>
              </w:rPr>
            </w:pPr>
            <w:r>
              <w:rPr>
                <w:rFonts w:hint="eastAsia" w:ascii="宋体" w:hAnsi="宋体" w:cs="宋体"/>
                <w:sz w:val="24"/>
                <w:szCs w:val="24"/>
                <w:highlight w:val="none"/>
              </w:rPr>
              <w:t xml:space="preserve">4)支持离线状态下为受检者检查。支持为严重病人申请加急诊断，加急的报告列表有加急的状态标记。</w:t>
            </w:r>
            <w:r/>
          </w:p>
          <w:p>
            <w:pPr>
              <w:pStyle w:val="815"/>
              <w:ind w:left="0"/>
              <w:widowControl/>
              <w:rPr>
                <w:rFonts w:hint="eastAsia" w:ascii="宋体" w:hAnsi="宋体" w:cs="宋体"/>
                <w:sz w:val="24"/>
                <w:szCs w:val="24"/>
                <w:highlight w:val="none"/>
              </w:rPr>
            </w:pPr>
            <w:r>
              <w:rPr>
                <w:rFonts w:hint="eastAsia" w:ascii="宋体" w:hAnsi="宋体" w:cs="宋体"/>
                <w:sz w:val="24"/>
                <w:szCs w:val="24"/>
                <w:highlight w:val="none"/>
              </w:rPr>
              <w:t xml:space="preserve">5)支持配置检查模式，可选常规十二导、常规十五导、常规十八导、心向量、心率变异、QT离散度、频谱心电、阿托品等。</w:t>
            </w:r>
            <w:r/>
          </w:p>
          <w:p>
            <w:pPr>
              <w:pStyle w:val="815"/>
              <w:ind w:left="0"/>
              <w:widowControl/>
              <w:rPr>
                <w:rFonts w:hint="eastAsia" w:ascii="宋体" w:hAnsi="宋体" w:cs="宋体"/>
                <w:sz w:val="24"/>
                <w:szCs w:val="24"/>
                <w:highlight w:val="none"/>
              </w:rPr>
            </w:pPr>
            <w:r>
              <w:rPr>
                <w:rFonts w:hint="eastAsia" w:ascii="宋体" w:hAnsi="宋体" w:cs="宋体"/>
                <w:sz w:val="24"/>
                <w:szCs w:val="24"/>
                <w:highlight w:val="none"/>
              </w:rPr>
              <w:t xml:space="preserve">6)支持采集质量检测，在心电检查过程中实时提醒采集质量是否合格，伪差、导联脱落、左右手接反等实时提醒。</w:t>
            </w:r>
            <w:r/>
          </w:p>
        </w:tc>
      </w:tr>
      <w:tr>
        <w:trPr>
          <w:trHeight w:val="70"/>
        </w:trPr>
        <w:tc>
          <w:tcPr>
            <w:tcBorders>
              <w:top w:val="single" w:color="auto" w:sz="4" w:space="0"/>
              <w:bottom w:val="single" w:color="auto" w:sz="4" w:space="0"/>
            </w:tcBorders>
            <w:tcW w:w="762"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w:t>
            </w:r>
            <w:r/>
          </w:p>
        </w:tc>
        <w:tc>
          <w:tcPr>
            <w:tcBorders>
              <w:top w:val="single" w:color="auto" w:sz="4" w:space="0"/>
              <w:bottom w:val="single" w:color="auto" w:sz="4" w:space="0"/>
            </w:tcBorders>
            <w:tcW w:w="1425"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诊断管理（心电诊断）</w:t>
            </w:r>
            <w:r/>
          </w:p>
        </w:tc>
        <w:tc>
          <w:tcPr>
            <w:tcW w:w="7475" w:type="dxa"/>
            <w:textDirection w:val="lrTb"/>
            <w:noWrap/>
          </w:tcPr>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1)医生工作站支持静息心电、动态心电、动态血压的统一诊断。</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2)提供通用的分析工具，如同屏对比、波形放大、电子分规测量等功能。</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3)支持在心电图波形区域的异常位置做标记，提供图像注释说明记录。</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highlight w:val="none"/>
              </w:rPr>
              <w:t xml:space="preserve"> </w:t>
            </w:r>
            <w:r>
              <w:rPr>
                <w:rFonts w:ascii="宋体" w:hAnsi="宋体" w:cs="宋体"/>
                <w:sz w:val="24"/>
                <w:szCs w:val="24"/>
                <w:highlight w:val="none"/>
              </w:rPr>
              <w:t xml:space="preserve">系统支持进入快速诊断模式，诊断完成一份报告直接打开下一份报告，不需要返回列表选择报告。</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5)支持图谱对比功能。支持查看该受检者所有历史报告。支持将该受检者历史报告加入对比。支持根据卡号、性别、检查机构检索其他报告加入对比。支持将5份及以上历史报告加入对比，可引用对比报告的诊断结论。</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6) ▲支持危急值上报。检查医生收到危急值上报提醒，检查医生确认后，诊断医生可以收到回执信息，并且在系统中可以查看危急值上报整个流程的时间线。【提供医疗器械注册证及配套医疗器械产品技术要求证明】。</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7)具备二维码导出图谱功能。</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8)提供标准的心电图诊断词条，辅助医生快速进行报告编辑，在编辑过程中支持词条模糊查询及词条与测值的联动。</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9)动态心电分析软件可同时支持60台以上设备与服务器之间交互，支持同时在线查看、调用及诊断。</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10)动态心电软件须支持第三方心电数据导入，其功能经过注册检验认证。</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11)动态心电分析软件具有自动分析功能；支持用户事件、房早事件、室早事件、心率事件的自动分析；</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12)系统无需人为操作，即可自动识别起搏器特殊功能运作、起搏器厂家，识别起搏器厂家不少于3家</w:t>
            </w:r>
            <w:r>
              <w:rPr>
                <w:rFonts w:hint="eastAsia" w:ascii="宋体" w:hAnsi="宋体" w:cs="宋体"/>
                <w:sz w:val="24"/>
                <w:szCs w:val="24"/>
                <w:highlight w:val="none"/>
                <w:lang w:eastAsia="zh-CN"/>
              </w:rPr>
              <w:t xml:space="preserve">。</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13)支持P波反混淆，可单独叠加放大所选心搏的P波，可快速区分P波形态差异心搏</w:t>
            </w:r>
            <w:r>
              <w:rPr>
                <w:rFonts w:hint="eastAsia" w:ascii="宋体" w:hAnsi="宋体" w:cs="宋体"/>
                <w:sz w:val="24"/>
                <w:szCs w:val="24"/>
                <w:highlight w:val="none"/>
                <w:lang w:eastAsia="zh-CN"/>
              </w:rPr>
              <w:t xml:space="preserve">。</w:t>
            </w:r>
            <w:r/>
          </w:p>
          <w:p>
            <w:pPr>
              <w:pStyle w:val="815"/>
              <w:ind w:left="0"/>
              <w:rPr>
                <w:rFonts w:hint="eastAsia" w:ascii="宋体" w:hAnsi="宋体" w:cs="宋体"/>
                <w:sz w:val="24"/>
                <w:szCs w:val="24"/>
                <w:highlight w:val="none"/>
                <w:lang w:eastAsia="zh-CN"/>
              </w:rPr>
            </w:pPr>
            <w:r>
              <w:rPr>
                <w:rFonts w:hint="eastAsia" w:ascii="宋体" w:hAnsi="宋体" w:cs="宋体"/>
                <w:sz w:val="24"/>
                <w:szCs w:val="24"/>
                <w:highlight w:val="none"/>
              </w:rPr>
              <w:t xml:space="preserve">14)支持快速筛查房颤和自动分析房颤功能，根据不同房颤识别强度识别阵发性房颤的功能，快速批量编辑阵发性房颤</w:t>
            </w:r>
            <w:r>
              <w:rPr>
                <w:rFonts w:hint="eastAsia" w:ascii="宋体" w:hAnsi="宋体" w:cs="宋体"/>
                <w:sz w:val="24"/>
                <w:szCs w:val="24"/>
                <w:highlight w:val="none"/>
                <w:lang w:eastAsia="zh-CN"/>
              </w:rPr>
              <w:t xml:space="preserve">。</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15)支持HRV分析、T波电交替、心率减速力、心率震荡、QTc间期散点图、睡眠呼吸暂停等高级分析功能。</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16)诊断结论：提供诊断结论界面供用户查看已经挑选的典型图，并对全部心搏信息进行自动统计展示，提供诊断结论框供医生填写结论；提供自定义词库供医生快捷选择。</w:t>
            </w:r>
            <w:r/>
          </w:p>
        </w:tc>
      </w:tr>
      <w:tr>
        <w:trPr>
          <w:trHeight w:val="70"/>
        </w:trPr>
        <w:tc>
          <w:tcPr>
            <w:tcBorders>
              <w:top w:val="single" w:color="auto" w:sz="4" w:space="0"/>
              <w:bottom w:val="single" w:color="auto" w:sz="4" w:space="0"/>
            </w:tcBorders>
            <w:tcW w:w="762"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w:t>
            </w:r>
            <w:r/>
          </w:p>
        </w:tc>
        <w:tc>
          <w:tcPr>
            <w:tcBorders>
              <w:top w:val="single" w:color="auto" w:sz="4" w:space="0"/>
              <w:bottom w:val="single" w:color="auto" w:sz="4" w:space="0"/>
            </w:tcBorders>
            <w:tcW w:w="1425"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移动诊断</w:t>
            </w:r>
            <w:r/>
          </w:p>
        </w:tc>
        <w:tc>
          <w:tcPr>
            <w:tcW w:w="7475" w:type="dxa"/>
            <w:textDirection w:val="lrTb"/>
            <w:noWrap/>
          </w:tcPr>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1)移动会诊支持手机端H5的方式实现原始心电图数据的查看，满足出差、居家等不同场景下的远程会诊需求。</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2)支持手机端报告任务列表刷新功能，可实时查看待处理报告的数量。支持报告编辑功能，提供标准的心电图诊断词条选择或者手动输入诊断词条，辅助医生快速的进行报告编辑。</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3)系统支持将心电数据通过网络分享到微信群或者专家的微信，寻求技术指导或典型数据分享。会诊专家可在微信端查看原始心电数据，支持走速、增益的调整，支持导联布局的切换，支持心电波形的滤波。</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4)支持iPad智能终端移动诊断功能。方便医生值班时使用。</w:t>
            </w:r>
            <w:r/>
          </w:p>
        </w:tc>
      </w:tr>
      <w:tr>
        <w:trPr>
          <w:trHeight w:val="70"/>
        </w:trPr>
        <w:tc>
          <w:tcPr>
            <w:tcBorders>
              <w:top w:val="single" w:color="auto" w:sz="4" w:space="0"/>
              <w:bottom w:val="single" w:color="auto" w:sz="4" w:space="0"/>
            </w:tcBorders>
            <w:tcW w:w="762"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w:t>
            </w:r>
            <w:r/>
          </w:p>
        </w:tc>
        <w:tc>
          <w:tcPr>
            <w:tcBorders>
              <w:top w:val="single" w:color="auto" w:sz="4" w:space="0"/>
              <w:bottom w:val="single" w:color="auto" w:sz="4" w:space="0"/>
            </w:tcBorders>
            <w:tcW w:w="1425"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远程心电监测预警</w:t>
            </w:r>
            <w:r/>
          </w:p>
        </w:tc>
        <w:tc>
          <w:tcPr>
            <w:tcW w:w="7475" w:type="dxa"/>
            <w:textDirection w:val="lrTb"/>
            <w:noWrap/>
          </w:tcPr>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1)平台具备实时心电监测功能：具有数据无线传输功能的动态心电记录仪可将心电数据实时传输至服务器并经服务器传输至客户端进行展示和监测。</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2)平台支持多设备数据实时大屏展示，可展示当前所有在线设备的心电波形、心率、预警信息、电量等；</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3)支持在软件中对科室、患者、紧急联系人进行电话沟通，并进行录音、回放；支持历史事件处理记录、历史电话沟通记录、微信短信记录等；</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4)支持展示单个患者的历史波形回顾；支持展示已处理事件、待处理事件、电话预警记录。</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5)实时监测预警平台支持AI急性心肌梗死预警。</w:t>
            </w:r>
            <w:r/>
          </w:p>
        </w:tc>
      </w:tr>
      <w:tr>
        <w:trPr>
          <w:trHeight w:val="70"/>
        </w:trPr>
        <w:tc>
          <w:tcPr>
            <w:tcBorders>
              <w:top w:val="single" w:color="auto" w:sz="4" w:space="0"/>
              <w:bottom w:val="single" w:color="auto" w:sz="4" w:space="0"/>
            </w:tcBorders>
            <w:tcW w:w="762"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w:t>
            </w:r>
            <w:r/>
          </w:p>
        </w:tc>
        <w:tc>
          <w:tcPr>
            <w:tcBorders>
              <w:top w:val="single" w:color="auto" w:sz="4" w:space="0"/>
              <w:bottom w:val="single" w:color="auto" w:sz="4" w:space="0"/>
            </w:tcBorders>
            <w:tcW w:w="1425"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AI辅助诊断</w:t>
            </w:r>
            <w:r/>
          </w:p>
        </w:tc>
        <w:tc>
          <w:tcPr>
            <w:tcW w:w="7475" w:type="dxa"/>
            <w:textDirection w:val="lrTb"/>
            <w:noWrap/>
          </w:tcPr>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1)通过AI智能分析技术与心电业务的深度融合，优化心电业务流程、提高心电诊断效率、提升心电业务服务质量和管理水平，将人工智能分析技术应用在心电图采集、诊断、监测、预警、质控等业务场景。</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2)▲具备深度学习心电分析模块，支持成人心律失常、心肌梗塞、ST-T异常、房室肥大等四大类异常心电图的自动识别。【提供医疗器械注册证及配套医疗器械产品技术要求证明】</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3)支持包括窦性心律、房性心律、室上性心动过速、心房颤动、心房扑动、停搏、起搏心律、短PR间期、预激综合征、传导阻滞等心律失常异常心电图的自动识别功能。</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4)▲支持ST压低、ST抬高、T波异常、ST_T改变、QTc间期等ST-T异常心电图的自动识别。准确定位ST-T改变，协助医生快速定位心肌缺血、急性梗死等心电事件。【提供医疗器械注册证及配套医疗器械产品技术要求证明】</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5)AI可自动识别心电图的采集质量，如是否有左右手接反、伪差、导联脱落、起搏信号等情况；</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6)支持识别特定类型病人并提醒采集人员补充完善临床信息，如患者是否佩戴了起搏器，从源头上规避影响诊断的重采问题；</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7)辅助诊断：采用深度学习心电分析模块自动诊断心电图，并将诊断结论引用至诊断报告中。在提交诊断时，后台对医生的诊断词条进行审核，自动匹配AI诊断结论和医生诊断结论，若出现漏诊情况，系统将有弹窗提示，提醒诊断医师漏诊项。</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8)特征标记：AI诊断后，点击AI特征标记可跳转到对应波形位置，标记诊断依据。支持类型窦性心律不齐、房性早搏、室性心动过速、心动过缓、长RR间期、急性心梗等疾病类型心电波形特征的标记。</w:t>
            </w:r>
            <w:r/>
          </w:p>
        </w:tc>
      </w:tr>
      <w:tr>
        <w:trPr>
          <w:trHeight w:val="70"/>
        </w:trPr>
        <w:tc>
          <w:tcPr>
            <w:tcBorders>
              <w:top w:val="single" w:color="auto" w:sz="4" w:space="0"/>
              <w:bottom w:val="single" w:color="auto" w:sz="4" w:space="0"/>
            </w:tcBorders>
            <w:tcW w:w="762"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w:t>
            </w:r>
            <w:r/>
          </w:p>
        </w:tc>
        <w:tc>
          <w:tcPr>
            <w:tcBorders>
              <w:top w:val="single" w:color="auto" w:sz="4" w:space="0"/>
              <w:bottom w:val="single" w:color="auto" w:sz="4" w:space="0"/>
            </w:tcBorders>
            <w:tcW w:w="1425"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危急值闭环管理</w:t>
            </w:r>
            <w:r/>
          </w:p>
        </w:tc>
        <w:tc>
          <w:tcPr>
            <w:tcW w:w="7475" w:type="dxa"/>
            <w:textDirection w:val="lrTb"/>
            <w:noWrap/>
          </w:tcPr>
          <w:p>
            <w:pPr>
              <w:pStyle w:val="815"/>
              <w:ind w:left="0"/>
              <w:widowControl/>
              <w:rPr>
                <w:rFonts w:hint="eastAsia" w:ascii="宋体" w:hAnsi="宋体" w:cs="宋体"/>
                <w:sz w:val="24"/>
                <w:szCs w:val="24"/>
                <w:highlight w:val="none"/>
              </w:rPr>
            </w:pPr>
            <w:r>
              <w:rPr>
                <w:rFonts w:hint="eastAsia" w:ascii="宋体" w:hAnsi="宋体" w:cs="宋体"/>
                <w:sz w:val="24"/>
                <w:szCs w:val="24"/>
                <w:highlight w:val="none"/>
              </w:rPr>
              <w:t xml:space="preserve">1)心电图采集完成后自动分析危急值并预警，并可通过弹窗和语音播报的方式提醒采集人员优先处理。</w:t>
            </w:r>
            <w:r/>
          </w:p>
          <w:p>
            <w:pPr>
              <w:pStyle w:val="815"/>
              <w:ind w:left="0"/>
              <w:widowControl/>
              <w:rPr>
                <w:rFonts w:hint="eastAsia" w:ascii="宋体" w:hAnsi="宋体" w:cs="宋体"/>
                <w:sz w:val="24"/>
                <w:szCs w:val="24"/>
                <w:highlight w:val="none"/>
              </w:rPr>
            </w:pPr>
            <w:r>
              <w:rPr>
                <w:rFonts w:hint="eastAsia" w:ascii="宋体" w:hAnsi="宋体" w:cs="宋体"/>
                <w:sz w:val="24"/>
                <w:szCs w:val="24"/>
                <w:highlight w:val="none"/>
              </w:rPr>
              <w:t xml:space="preserve">2)对于心电诊断客户端已确诊危急病人，支持将相应病人检查信息、检查结论自动发送至病房医生工作站或护士工作站，有相应弹窗、声音提示，从而提醒医护人员进行相关危急处理。</w:t>
            </w:r>
            <w:r/>
          </w:p>
          <w:p>
            <w:pPr>
              <w:pStyle w:val="815"/>
              <w:ind w:left="0"/>
              <w:widowControl/>
              <w:rPr>
                <w:rFonts w:hint="eastAsia" w:ascii="宋体" w:hAnsi="宋体" w:cs="宋体"/>
                <w:sz w:val="24"/>
                <w:szCs w:val="24"/>
                <w:highlight w:val="none"/>
              </w:rPr>
            </w:pPr>
            <w:r>
              <w:rPr>
                <w:rFonts w:hint="eastAsia" w:ascii="宋体" w:hAnsi="宋体" w:cs="宋体"/>
                <w:sz w:val="24"/>
                <w:szCs w:val="24"/>
                <w:highlight w:val="none"/>
              </w:rPr>
              <w:t xml:space="preserve">3)支持以消息弹窗和语音提醒的方式提醒诊断医生危急值数据，支持急性心肌梗塞、严重过速型心律失常、严重过缓型心律失常等类型。并支持危急数据通过微信推送给指定专家，精准判读，缩短患者救治时间。</w:t>
            </w:r>
            <w:r/>
          </w:p>
          <w:p>
            <w:pPr>
              <w:pStyle w:val="815"/>
              <w:ind w:left="0"/>
              <w:widowControl/>
              <w:rPr>
                <w:rFonts w:hint="eastAsia" w:ascii="宋体" w:hAnsi="宋体" w:cs="宋体"/>
                <w:sz w:val="24"/>
                <w:szCs w:val="24"/>
                <w:highlight w:val="none"/>
              </w:rPr>
            </w:pPr>
            <w:r>
              <w:rPr>
                <w:rFonts w:hint="eastAsia" w:ascii="宋体" w:hAnsi="宋体" w:cs="宋体"/>
                <w:sz w:val="24"/>
                <w:szCs w:val="24"/>
                <w:highlight w:val="none"/>
              </w:rPr>
              <w:t xml:space="preserve">4)危急值管理：系统支持完整的危急值管理闭环流程，诊断医生发现危急值进行上报，同时传到医院危急值管理平台，检查医生收到危急值确认，对患者及时作出相应处理，诊断医生再次收到检查医生确认回执，系统可视化呈现整个危急值上报确认处理流程时间节点，做到可统计可追溯。</w:t>
            </w:r>
            <w:r/>
          </w:p>
        </w:tc>
      </w:tr>
      <w:tr>
        <w:trPr>
          <w:trHeight w:val="70"/>
        </w:trPr>
        <w:tc>
          <w:tcPr>
            <w:tcBorders>
              <w:top w:val="single" w:color="auto" w:sz="4" w:space="0"/>
              <w:bottom w:val="single" w:color="auto" w:sz="4" w:space="0"/>
            </w:tcBorders>
            <w:tcW w:w="762"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w:t>
            </w:r>
            <w:r/>
          </w:p>
        </w:tc>
        <w:tc>
          <w:tcPr>
            <w:tcBorders>
              <w:top w:val="single" w:color="auto" w:sz="4" w:space="0"/>
              <w:bottom w:val="single" w:color="auto" w:sz="4" w:space="0"/>
            </w:tcBorders>
            <w:tcW w:w="1425" w:type="dxa"/>
            <w:vAlign w:val="center"/>
            <w:textDirection w:val="lrTb"/>
            <w:noWrap/>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心电质控</w:t>
            </w:r>
            <w:r/>
          </w:p>
        </w:tc>
        <w:tc>
          <w:tcPr>
            <w:tcW w:w="7475" w:type="dxa"/>
            <w:textDirection w:val="lrTb"/>
            <w:noWrap/>
          </w:tcPr>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基于平台建设，成立心电质控中心，组建质控团队，支持从采集质量、病人信息完整度、诊断报告质量、报告规范、诊断时效、疑难病例、危急值数据等不同维度建立心电质控指标，对心电检查诊断业务进行全面的质控分析。</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2)具备报告全生命周期管理，支持心电数据的采集、传输、诊断和数据归档的全流程跟踪管理，记录每一份心电报告的生成过程，为时效要求、质控分析、功能调试、问题排查等提供技术支撑和可靠保障。</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3)具备完整的报告质控流程，定期对报告质量进行回顾，支持根据病种、诊断医生、是否疑难等多个维度对报告进行质控，支持抽取一定数量的报告按照时间定期开展质控工作。</w:t>
            </w:r>
            <w:r/>
          </w:p>
          <w:p>
            <w:pPr>
              <w:pStyle w:val="815"/>
              <w:ind w:left="0"/>
              <w:rPr>
                <w:rFonts w:hint="eastAsia" w:ascii="宋体" w:hAnsi="宋体" w:cs="宋体"/>
                <w:sz w:val="18"/>
                <w:szCs w:val="18"/>
                <w:highlight w:val="none"/>
              </w:rPr>
            </w:pPr>
            <w:r>
              <w:rPr>
                <w:rFonts w:hint="eastAsia" w:ascii="宋体" w:hAnsi="宋体" w:cs="宋体"/>
                <w:sz w:val="24"/>
                <w:szCs w:val="24"/>
                <w:highlight w:val="none"/>
              </w:rPr>
              <w:t xml:space="preserve">4)支持通过心电人工智能进行质控分析，评估诊断医生和诊断组的诊断质量，进一步明确后续的培训方向和提高培训效果。</w:t>
            </w:r>
            <w:r/>
          </w:p>
        </w:tc>
      </w:tr>
      <w:tr>
        <w:trPr>
          <w:trHeight w:val="927"/>
        </w:trPr>
        <w:tc>
          <w:tcPr>
            <w:tcBorders>
              <w:top w:val="single" w:color="auto" w:sz="4" w:space="0"/>
              <w:bottom w:val="single" w:color="auto" w:sz="4" w:space="0"/>
            </w:tcBorders>
            <w:tcW w:w="762"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w:t>
            </w:r>
            <w:r/>
          </w:p>
        </w:tc>
        <w:tc>
          <w:tcPr>
            <w:tcBorders>
              <w:top w:val="single" w:color="auto" w:sz="4" w:space="0"/>
              <w:bottom w:val="single" w:color="auto" w:sz="4" w:space="0"/>
            </w:tcBorders>
            <w:tcW w:w="1425"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电生理管理</w:t>
            </w:r>
            <w:r/>
          </w:p>
        </w:tc>
        <w:tc>
          <w:tcPr>
            <w:tcW w:w="7475" w:type="dxa"/>
            <w:textDirection w:val="lrTb"/>
            <w:noWrap/>
          </w:tcPr>
          <w:p>
            <w:pPr>
              <w:pStyle w:val="815"/>
              <w:ind w:left="0"/>
              <w:widowControl/>
              <w:rPr>
                <w:rFonts w:hint="eastAsia" w:ascii="宋体" w:hAnsi="宋体" w:cs="宋体"/>
                <w:sz w:val="24"/>
                <w:szCs w:val="24"/>
                <w:highlight w:val="none"/>
              </w:rPr>
            </w:pPr>
            <w:r>
              <w:rPr>
                <w:rFonts w:hint="eastAsia" w:ascii="宋体" w:hAnsi="宋体" w:cs="宋体"/>
                <w:sz w:val="24"/>
                <w:szCs w:val="24"/>
                <w:highlight w:val="none"/>
              </w:rPr>
              <w:t xml:space="preserve">1)将分散在各个科室、分院的动态心电图、动态血压、动态脑电图、肌电图、TCD、肺功能、骨密度等多种电生理设备联网，无缝连接医院HIS、EMR等系统，电生理检查可完全实现在网上申请、收费、预约和登记，优化电生理检查流程，实现电生理检查报告共享，检查数据备份、还原及会诊等功能,提高院内电生理检查的工作效率和管理水平。</w:t>
            </w:r>
            <w:r/>
          </w:p>
          <w:p>
            <w:pPr>
              <w:pStyle w:val="815"/>
              <w:ind w:left="0"/>
              <w:widowControl/>
              <w:rPr>
                <w:rFonts w:hint="eastAsia" w:ascii="宋体" w:hAnsi="宋体" w:cs="宋体"/>
                <w:sz w:val="24"/>
                <w:szCs w:val="24"/>
                <w:highlight w:val="none"/>
              </w:rPr>
            </w:pPr>
            <w:r>
              <w:rPr>
                <w:rFonts w:hint="eastAsia" w:ascii="宋体" w:hAnsi="宋体" w:cs="宋体"/>
                <w:sz w:val="24"/>
                <w:szCs w:val="24"/>
                <w:highlight w:val="none"/>
              </w:rPr>
              <w:t xml:space="preserve">2)支持对电生理软件工作站输出的PDF报告文件进行接收、传输、归档和处理。支持对pdf文件进行签名、裁切、删除或替换pdf的其中一页。支持电生理报告的自动归档和自动签名。</w:t>
            </w:r>
            <w:r/>
          </w:p>
          <w:p>
            <w:pPr>
              <w:pStyle w:val="815"/>
              <w:ind w:left="0"/>
              <w:widowControl/>
              <w:rPr>
                <w:rFonts w:hint="eastAsia" w:ascii="宋体" w:hAnsi="宋体" w:cs="宋体"/>
                <w:sz w:val="24"/>
                <w:szCs w:val="24"/>
                <w:highlight w:val="none"/>
              </w:rPr>
            </w:pPr>
            <w:r>
              <w:rPr>
                <w:rFonts w:hint="eastAsia" w:ascii="宋体" w:hAnsi="宋体" w:cs="宋体"/>
                <w:sz w:val="24"/>
                <w:szCs w:val="24"/>
                <w:highlight w:val="none"/>
              </w:rPr>
              <w:t xml:space="preserve">3)根据临床医生实际需要，支持通过OCR图片识别或PDF文字提取等方式对电生理报告参数进行提取，提取的信息可以根据用户的需要重新组合并按照医院要求重新定义报告格式，定制报告首页，统一报告风格。</w:t>
            </w:r>
            <w:r/>
          </w:p>
          <w:p>
            <w:pPr>
              <w:pStyle w:val="815"/>
              <w:ind w:left="0"/>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4)▲针对部分无法联网的电生理设备，目前还在使用word、excel 等自制模版写报告的电生理设备，系统支持独立报告功能，可以使用受检者的检查记录创建报告，在软件端工作台书写和打印报告。</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提供医疗器械注册证及配套医疗器械产品技术要求证明</w:t>
            </w:r>
            <w:r>
              <w:rPr>
                <w:rFonts w:hint="eastAsia" w:ascii="宋体" w:hAnsi="宋体" w:cs="宋体"/>
                <w:sz w:val="24"/>
                <w:szCs w:val="24"/>
                <w:highlight w:val="none"/>
                <w:lang w:eastAsia="zh-CN"/>
              </w:rPr>
              <w:t xml:space="preserve">】</w:t>
            </w:r>
            <w:r/>
          </w:p>
          <w:p>
            <w:pPr>
              <w:pStyle w:val="815"/>
              <w:ind w:left="0"/>
              <w:widowControl/>
              <w:rPr>
                <w:rFonts w:hint="eastAsia" w:ascii="宋体" w:hAnsi="宋体" w:cs="宋体"/>
                <w:sz w:val="24"/>
                <w:szCs w:val="24"/>
                <w:highlight w:val="none"/>
              </w:rPr>
            </w:pPr>
            <w:r>
              <w:rPr>
                <w:rFonts w:hint="eastAsia" w:ascii="宋体" w:hAnsi="宋体" w:cs="宋体"/>
                <w:sz w:val="24"/>
                <w:szCs w:val="24"/>
                <w:highlight w:val="none"/>
              </w:rPr>
              <w:t xml:space="preserve">5)电生理报告的数字化归档存储；对获取的数据进行归档后，在科室内实现数字化管理，在院内实现共享。在需要的时候支持电生理的远程会诊。</w:t>
            </w:r>
            <w:r/>
          </w:p>
          <w:p>
            <w:pPr>
              <w:pStyle w:val="815"/>
              <w:ind w:left="0"/>
              <w:widowControl/>
              <w:rPr>
                <w:rFonts w:hint="eastAsia" w:ascii="宋体" w:hAnsi="宋体" w:cs="宋体"/>
                <w:sz w:val="24"/>
                <w:szCs w:val="24"/>
                <w:highlight w:val="none"/>
              </w:rPr>
            </w:pPr>
            <w:r>
              <w:rPr>
                <w:rFonts w:hint="eastAsia" w:ascii="宋体" w:hAnsi="宋体" w:cs="宋体"/>
                <w:sz w:val="24"/>
                <w:szCs w:val="24"/>
                <w:highlight w:val="none"/>
              </w:rPr>
              <w:t xml:space="preserve">6)合同期内针对各级医疗机构现有电生理设备按院方需求应接尽接。</w:t>
            </w:r>
            <w:r/>
          </w:p>
        </w:tc>
      </w:tr>
      <w:tr>
        <w:trPr>
          <w:trHeight w:val="927"/>
        </w:trPr>
        <w:tc>
          <w:tcPr>
            <w:tcBorders>
              <w:top w:val="single" w:color="auto" w:sz="4" w:space="0"/>
              <w:bottom w:val="single" w:color="auto" w:sz="4" w:space="0"/>
            </w:tcBorders>
            <w:tcW w:w="762"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13</w:t>
            </w:r>
            <w:r/>
          </w:p>
        </w:tc>
        <w:tc>
          <w:tcPr>
            <w:tcBorders>
              <w:top w:val="single" w:color="auto" w:sz="4" w:space="0"/>
              <w:bottom w:val="single" w:color="auto" w:sz="4" w:space="0"/>
            </w:tcBorders>
            <w:tcW w:w="1425"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业务监管（统计分析）</w:t>
            </w:r>
            <w:r/>
          </w:p>
        </w:tc>
        <w:tc>
          <w:tcPr>
            <w:tcW w:w="7475" w:type="dxa"/>
            <w:textDirection w:val="lrTb"/>
            <w:noWrap/>
          </w:tcPr>
          <w:p>
            <w:pPr>
              <w:pStyle w:val="815"/>
              <w:ind w:left="0"/>
              <w:widowControl/>
              <w:rPr>
                <w:rFonts w:hint="eastAsia" w:ascii="宋体" w:hAnsi="宋体" w:cs="宋体"/>
                <w:sz w:val="24"/>
                <w:szCs w:val="24"/>
                <w:highlight w:val="none"/>
              </w:rPr>
            </w:pPr>
            <w:r>
              <w:rPr>
                <w:rFonts w:hint="eastAsia" w:ascii="宋体" w:hAnsi="宋体" w:cs="宋体"/>
                <w:sz w:val="24"/>
                <w:szCs w:val="24"/>
                <w:highlight w:val="none"/>
              </w:rPr>
              <w:t xml:space="preserve">1)利用大数据系统，通过对区域心电检查、诊断、资源分布等数据的分析挖掘，为区域心电的业务开展和资源分配提供数据支撑。</w:t>
            </w:r>
            <w:r/>
          </w:p>
          <w:p>
            <w:pPr>
              <w:pStyle w:val="815"/>
              <w:ind w:left="0"/>
              <w:widowControl/>
              <w:rPr>
                <w:rFonts w:hint="eastAsia" w:ascii="宋体" w:hAnsi="宋体" w:cs="宋体"/>
                <w:sz w:val="24"/>
                <w:szCs w:val="24"/>
                <w:highlight w:val="none"/>
              </w:rPr>
            </w:pPr>
            <w:r>
              <w:rPr>
                <w:rFonts w:hint="eastAsia" w:ascii="宋体" w:hAnsi="宋体" w:cs="宋体"/>
                <w:sz w:val="24"/>
                <w:szCs w:val="24"/>
                <w:highlight w:val="none"/>
              </w:rPr>
              <w:t xml:space="preserve">2)支持GIS技术，展示区域内的诊断资源和检查量分布。利用大数据可视化系统，通过对医院心电检查、诊断、资源分布等数据的分析挖掘，为院内的业务开展和资源分配提供数据支撑。</w:t>
            </w:r>
            <w:r/>
          </w:p>
          <w:p>
            <w:pPr>
              <w:pStyle w:val="815"/>
              <w:ind w:left="0"/>
              <w:widowControl/>
              <w:rPr>
                <w:rFonts w:hint="eastAsia" w:ascii="宋体" w:hAnsi="宋体" w:cs="宋体"/>
                <w:sz w:val="24"/>
                <w:szCs w:val="24"/>
                <w:highlight w:val="none"/>
              </w:rPr>
            </w:pPr>
            <w:r>
              <w:rPr>
                <w:rFonts w:hint="eastAsia" w:ascii="宋体" w:hAnsi="宋体" w:cs="宋体"/>
                <w:sz w:val="24"/>
                <w:szCs w:val="24"/>
                <w:highlight w:val="none"/>
              </w:rPr>
              <w:t xml:space="preserve">3)支持按机构、部门、医生统计检查量，支持导出为excel。支持根据时间范围，查询数据，并可以导出为excel。支持根据时间范围查询数据，并可以导出为excel。</w:t>
            </w:r>
            <w:r/>
          </w:p>
          <w:p>
            <w:pPr>
              <w:pStyle w:val="815"/>
              <w:ind w:left="0"/>
              <w:widowControl/>
              <w:rPr>
                <w:rFonts w:hint="eastAsia" w:ascii="宋体" w:hAnsi="宋体" w:cs="宋体"/>
                <w:sz w:val="24"/>
                <w:szCs w:val="24"/>
                <w:highlight w:val="none"/>
              </w:rPr>
            </w:pPr>
            <w:r>
              <w:rPr>
                <w:rFonts w:hint="eastAsia" w:ascii="宋体" w:hAnsi="宋体" w:cs="宋体"/>
                <w:sz w:val="24"/>
                <w:szCs w:val="24"/>
                <w:highlight w:val="none"/>
              </w:rPr>
              <w:t xml:space="preserve">4)可以根据来源门诊、住院、急诊、体检、未分类，统计报告诊断量。提供可自由定制的数据统计模块，根据需要可进行工作量、科研、教学统计。统计结果可显示统计列表、统计数量、统计报表、统计图表，并可直接打印输出。</w:t>
            </w:r>
            <w:r/>
          </w:p>
        </w:tc>
      </w:tr>
      <w:tr>
        <w:trPr>
          <w:trHeight w:val="90"/>
        </w:trPr>
        <w:tc>
          <w:tcPr>
            <w:tcBorders>
              <w:top w:val="single" w:color="auto" w:sz="4" w:space="0"/>
              <w:bottom w:val="single" w:color="auto" w:sz="4" w:space="0"/>
            </w:tcBorders>
            <w:tcW w:w="762"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14</w:t>
            </w:r>
            <w:r/>
          </w:p>
        </w:tc>
        <w:tc>
          <w:tcPr>
            <w:tcBorders>
              <w:top w:val="single" w:color="auto" w:sz="4" w:space="0"/>
              <w:bottom w:val="single" w:color="auto" w:sz="4" w:space="0"/>
            </w:tcBorders>
            <w:tcW w:w="1425"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患者服务及平台管理</w:t>
            </w:r>
            <w:r/>
          </w:p>
        </w:tc>
        <w:tc>
          <w:tcPr>
            <w:tcW w:w="7475" w:type="dxa"/>
            <w:textDirection w:val="lrTb"/>
            <w:noWrap/>
          </w:tcPr>
          <w:p>
            <w:pPr>
              <w:rPr>
                <w:rFonts w:hint="eastAsia" w:ascii="宋体" w:hAnsi="宋体" w:cs="宋体"/>
                <w:sz w:val="24"/>
                <w:szCs w:val="24"/>
                <w:highlight w:val="none"/>
              </w:rPr>
            </w:pPr>
            <w:r>
              <w:rPr>
                <w:rFonts w:hint="eastAsia" w:ascii="宋体" w:hAnsi="宋体" w:cs="宋体"/>
                <w:sz w:val="24"/>
                <w:szCs w:val="24"/>
                <w:highlight w:val="none"/>
              </w:rPr>
              <w:t xml:space="preserve">1)支持对疑似高危的患者按照识别的疾病进行分类展示； </w:t>
            </w:r>
            <w:r/>
          </w:p>
          <w:p>
            <w:pPr>
              <w:rPr>
                <w:rFonts w:hint="eastAsia" w:ascii="宋体" w:hAnsi="宋体" w:cs="宋体"/>
                <w:sz w:val="24"/>
                <w:szCs w:val="24"/>
                <w:highlight w:val="none"/>
              </w:rPr>
            </w:pPr>
            <w:r>
              <w:rPr>
                <w:rFonts w:hint="eastAsia" w:ascii="宋体" w:hAnsi="宋体" w:cs="宋体"/>
                <w:sz w:val="24"/>
                <w:szCs w:val="24"/>
                <w:highlight w:val="none"/>
              </w:rPr>
              <w:t xml:space="preserve">2)支持提供医患服务管理平台，患者端支持扫码入组：通过使用微信扫描医生二维码，快速加入医生工作室。授权微信手机号可快速注册。</w:t>
            </w:r>
            <w:r/>
          </w:p>
          <w:p>
            <w:pPr>
              <w:rPr>
                <w:rFonts w:hint="eastAsia" w:ascii="宋体" w:hAnsi="宋体" w:cs="宋体"/>
                <w:sz w:val="24"/>
                <w:szCs w:val="24"/>
                <w:highlight w:val="none"/>
              </w:rPr>
            </w:pPr>
            <w:r>
              <w:rPr>
                <w:rFonts w:hint="eastAsia" w:ascii="宋体" w:hAnsi="宋体" w:cs="宋体"/>
                <w:sz w:val="24"/>
                <w:szCs w:val="24"/>
                <w:highlight w:val="none"/>
              </w:rPr>
              <w:t xml:space="preserve">3)患者端支持问医生：在线问诊模块，支持发语音、文字、图片、表情，能够接收医生发送的随访表单、患教文章等业务卡片通知；【提供软件界面截图证明材料】</w:t>
            </w:r>
            <w:r/>
          </w:p>
          <w:p>
            <w:pPr>
              <w:rPr>
                <w:rFonts w:hint="eastAsia" w:ascii="宋体" w:hAnsi="宋体" w:cs="宋体"/>
                <w:sz w:val="24"/>
                <w:szCs w:val="24"/>
                <w:highlight w:val="none"/>
              </w:rPr>
            </w:pPr>
            <w:r>
              <w:rPr>
                <w:rFonts w:hint="eastAsia" w:ascii="宋体" w:hAnsi="宋体" w:cs="宋体"/>
                <w:sz w:val="24"/>
                <w:szCs w:val="24"/>
                <w:highlight w:val="none"/>
              </w:rPr>
              <w:t xml:space="preserve">4)医生端支持随访：支持对患者康复数据管理，支持定制随访表单并定期自动推送随访表单至患者。</w:t>
            </w:r>
            <w:r/>
          </w:p>
          <w:p>
            <w:pPr>
              <w:rPr>
                <w:rFonts w:hint="eastAsia" w:ascii="宋体" w:hAnsi="宋体" w:cs="宋体"/>
                <w:sz w:val="24"/>
                <w:szCs w:val="24"/>
                <w:highlight w:val="none"/>
              </w:rPr>
            </w:pPr>
            <w:r>
              <w:rPr>
                <w:rFonts w:hint="eastAsia" w:ascii="宋体" w:hAnsi="宋体" w:cs="宋体"/>
                <w:sz w:val="24"/>
                <w:szCs w:val="24"/>
                <w:highlight w:val="none"/>
              </w:rPr>
              <w:t xml:space="preserve">5)支持患者教育：通过视频、图文等方式，针对科室就诊以及病种常见问题进行线上宣教。</w:t>
            </w:r>
            <w:r/>
          </w:p>
        </w:tc>
      </w:tr>
      <w:tr>
        <w:trPr>
          <w:trHeight w:val="90"/>
        </w:trPr>
        <w:tc>
          <w:tcPr>
            <w:tcBorders>
              <w:top w:val="single" w:color="auto" w:sz="4" w:space="0"/>
              <w:bottom w:val="single" w:color="auto" w:sz="4" w:space="0"/>
            </w:tcBorders>
            <w:tcW w:w="762"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15</w:t>
            </w:r>
            <w:r/>
          </w:p>
        </w:tc>
        <w:tc>
          <w:tcPr>
            <w:tcBorders>
              <w:top w:val="single" w:color="auto" w:sz="4" w:space="0"/>
              <w:bottom w:val="single" w:color="auto" w:sz="4" w:space="0"/>
            </w:tcBorders>
            <w:tcW w:w="1425"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系统集成</w:t>
            </w:r>
            <w:r/>
          </w:p>
        </w:tc>
        <w:tc>
          <w:tcPr>
            <w:tcW w:w="7475" w:type="dxa"/>
            <w:textDirection w:val="lrTb"/>
            <w:noWrap/>
          </w:tcPr>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1)与各级医疗机构的HIS系统对接：医疗机构实现自动获取心电检查申请单、检查状态回写、报告状态回写、结论回写等交互；</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2)与各级医疗机构的集成平台对接，实现心电图相关的信息(检查申请单、检查状态回写、报告状态回写、结论回写)交互；</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3)与各级医疗机构的电子病历系统对接，支持第三方系统调阅心电图报告，可浏览并打印心电图报告；</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4)与各级医疗机构的CA接口：支持与CA电子认证系统对接，实现心电用户与CA绑定，提供统一身份认证；</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5)与区域CDSS临床知识库系统对接</w:t>
            </w:r>
            <w:r>
              <w:rPr>
                <w:rFonts w:hint="eastAsia" w:ascii="宋体" w:hAnsi="宋体" w:cs="宋体"/>
                <w:sz w:val="24"/>
                <w:szCs w:val="24"/>
                <w:highlight w:val="none"/>
                <w:lang w:eastAsia="zh-CN"/>
              </w:rPr>
              <w:t xml:space="preserve">，实现在心电系统中调用区域CDSS临床知识库系统，提供心电医生辅助诊断决策</w:t>
            </w:r>
            <w:r>
              <w:rPr>
                <w:rFonts w:hint="eastAsia" w:ascii="宋体" w:hAnsi="宋体" w:cs="宋体"/>
                <w:sz w:val="24"/>
                <w:szCs w:val="24"/>
                <w:highlight w:val="none"/>
              </w:rPr>
              <w:t xml:space="preserve">；</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6)与各级医疗机构的危急值管理平台对接，实现心电危急值上报；</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7)与互联网医院对接，实现心电报告查询；</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8)与各级医疗机构的体检系统对接，获取患者基本信息或医嘱信息；将心电图报告回写至体检系统，完善体检系统缺项，支持体检总报告查阅心电报告；</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9)与常熟智慧健康微信公众号对接</w:t>
            </w:r>
            <w:r>
              <w:rPr>
                <w:rFonts w:hint="eastAsia" w:ascii="宋体" w:hAnsi="宋体" w:cs="宋体"/>
                <w:sz w:val="24"/>
                <w:szCs w:val="24"/>
                <w:highlight w:val="none"/>
                <w:lang w:eastAsia="zh-CN"/>
              </w:rPr>
              <w:t xml:space="preserve">，实现心电报告调阅</w:t>
            </w:r>
            <w:r>
              <w:rPr>
                <w:rFonts w:hint="eastAsia" w:ascii="宋体" w:hAnsi="宋体" w:cs="宋体"/>
                <w:sz w:val="24"/>
                <w:szCs w:val="24"/>
                <w:highlight w:val="none"/>
              </w:rPr>
              <w:t xml:space="preserve">；</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10)与公卫一体化平台对接</w:t>
            </w:r>
            <w:r>
              <w:rPr>
                <w:rFonts w:hint="eastAsia" w:ascii="宋体" w:hAnsi="宋体" w:cs="宋体"/>
                <w:sz w:val="24"/>
                <w:szCs w:val="24"/>
                <w:highlight w:val="none"/>
                <w:lang w:eastAsia="zh-CN"/>
              </w:rPr>
              <w:t xml:space="preserve">，心电报告数据自动上传到平台</w:t>
            </w:r>
            <w:r>
              <w:rPr>
                <w:rFonts w:hint="eastAsia" w:ascii="宋体" w:hAnsi="宋体" w:cs="宋体"/>
                <w:sz w:val="24"/>
                <w:szCs w:val="24"/>
                <w:highlight w:val="none"/>
              </w:rPr>
              <w:t xml:space="preserve">；</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11)与全民健康信息平台对接，心电报告数据自动上传到平台；</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12)与苏州数据高铁平台对接</w:t>
            </w:r>
            <w:r>
              <w:rPr>
                <w:rFonts w:hint="eastAsia" w:ascii="宋体" w:hAnsi="宋体" w:cs="宋体"/>
                <w:sz w:val="24"/>
                <w:szCs w:val="24"/>
                <w:highlight w:val="none"/>
                <w:lang w:eastAsia="zh-CN"/>
              </w:rPr>
              <w:t xml:space="preserve">，心电报告数据自动上传到平台</w:t>
            </w:r>
            <w:r>
              <w:rPr>
                <w:rFonts w:hint="eastAsia" w:ascii="宋体" w:hAnsi="宋体" w:cs="宋体"/>
                <w:sz w:val="24"/>
                <w:szCs w:val="24"/>
                <w:highlight w:val="none"/>
              </w:rPr>
              <w:t xml:space="preserve">；</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13)与苏州市心电平台对接，实现数据归档；</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14)根据院前急救需求，支持与院前急救心电网络系统对接，数据归档；</w:t>
            </w:r>
            <w:r/>
          </w:p>
          <w:p>
            <w:pPr>
              <w:pStyle w:val="815"/>
              <w:ind w:left="0"/>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15)系统实施过程中，需要与现有区域心电网络系统进行数据对接，兼容现有区域心电业务数据和已接入的心电设备，保障数据延续性和完整性</w:t>
            </w:r>
            <w:r>
              <w:rPr>
                <w:rFonts w:hint="eastAsia" w:ascii="宋体" w:hAnsi="宋体" w:cs="宋体"/>
                <w:sz w:val="24"/>
                <w:szCs w:val="24"/>
                <w:highlight w:val="none"/>
                <w:lang w:eastAsia="zh-CN"/>
              </w:rPr>
              <w:t xml:space="preserve">；</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16)区域心电平台支持提供通用接口；</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17)支持其他第三平台从区域心电平台调阅数据</w:t>
            </w:r>
            <w:r>
              <w:rPr>
                <w:rFonts w:hint="eastAsia" w:ascii="宋体" w:hAnsi="宋体" w:cs="宋体"/>
                <w:sz w:val="24"/>
                <w:szCs w:val="24"/>
                <w:highlight w:val="none"/>
                <w:lang w:eastAsia="zh-CN"/>
              </w:rPr>
              <w:t xml:space="preserve">；</w:t>
            </w:r>
            <w:r/>
          </w:p>
        </w:tc>
      </w:tr>
      <w:tr>
        <w:trPr>
          <w:trHeight w:val="70"/>
        </w:trPr>
        <w:tc>
          <w:tcPr>
            <w:tcBorders>
              <w:top w:val="single" w:color="auto" w:sz="4" w:space="0"/>
              <w:bottom w:val="single" w:color="auto" w:sz="4" w:space="0"/>
            </w:tcBorders>
            <w:tcW w:w="762"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16</w:t>
            </w:r>
            <w:r/>
          </w:p>
        </w:tc>
        <w:tc>
          <w:tcPr>
            <w:tcBorders>
              <w:top w:val="single" w:color="auto" w:sz="4" w:space="0"/>
              <w:bottom w:val="single" w:color="auto" w:sz="4" w:space="0"/>
            </w:tcBorders>
            <w:tcW w:w="1425"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心电图机</w:t>
            </w:r>
            <w:r/>
          </w:p>
        </w:tc>
        <w:tc>
          <w:tcPr>
            <w:tcW w:w="7475" w:type="dxa"/>
            <w:textDirection w:val="lrTb"/>
            <w:noWrap/>
          </w:tcPr>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1)支持标准12导心电图采集，适用于对人体心电信号的采集、显示、处理功能，供临床诊断；设备本身具备＞5英寸的显示屏，不接受心电采集盒模式。</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2)主机全触摸屏操作，无物理硬按键。</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3)手持式便携移动心电采集终端，设备主机重量小于300g。</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4)心电图主机支持内置4G/5G功能，内置4G/5G卡槽，内置eSIM卡，不接受外置模块，支持全网通联网通讯。</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5)心电图主机支持2.4GHz/5GHz双频段无线Wi-Fi</w:t>
            </w:r>
            <w:r/>
          </w:p>
          <w:p>
            <w:pPr>
              <w:pStyle w:val="815"/>
              <w:ind w:left="0"/>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6)▲内部噪声：≤10μVP-P</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提供医疗器械注册证及配套医疗器械产品技术要求证明</w:t>
            </w:r>
            <w:r>
              <w:rPr>
                <w:rFonts w:hint="eastAsia" w:ascii="宋体" w:hAnsi="宋体" w:cs="宋体"/>
                <w:sz w:val="24"/>
                <w:szCs w:val="24"/>
                <w:highlight w:val="none"/>
                <w:lang w:eastAsia="zh-CN"/>
              </w:rPr>
              <w:t xml:space="preserve">】</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7)定标电压各档位灵敏度最大允许误差为士1%。</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8)交流滤波关闭情况下，共模抑制比：＞125dB</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9)频响范围：0.01-350Hz全频滤波；耐极化电压：≥±980mV</w:t>
            </w:r>
            <w:r/>
          </w:p>
          <w:p>
            <w:pPr>
              <w:pStyle w:val="815"/>
              <w:ind w:left="0"/>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10)▲时间常数：＞5s</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提供医疗器械注册证及配套医疗器械产品技术要求证明</w:t>
            </w:r>
            <w:r>
              <w:rPr>
                <w:rFonts w:hint="eastAsia" w:ascii="宋体" w:hAnsi="宋体" w:cs="宋体"/>
                <w:sz w:val="24"/>
                <w:szCs w:val="24"/>
                <w:highlight w:val="none"/>
                <w:lang w:eastAsia="zh-CN"/>
              </w:rPr>
              <w:t xml:space="preserve">】</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11)临床信息完善：支持识别特定类型病人并提醒采集人员补充完善临床信息，如患者是否佩戴了起搏器，从源头上规避影响诊断的重采问题。</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12)支持NFC识别功能</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13)支持GPS定位功能</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14)可靠性：支持时间基准选择（走纸速度）和增益控制功能，确保准确度误差≤±3%。</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15)QTc参数测量：内置5种以上测量算法，QTc计算方法可通过系统设置调阅并设置</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16)心电图机支持批量下载预约记录功能，并支持待检查列表显示，列表应包含检查姓名、性别、年龄等信息。</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17)对于危急值检查数据，支持优先诊断功能，以提醒诊断中心优先诊断。</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18)心电图机支持导联脱落、伪差、左右手接反、无法识别、心律失常波形的自动检测和提示功能。支持消息实时提醒功能，如危急报告提醒、诊断退回提醒、导联纠错提醒、诊断完成提醒。</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19)存储量：设备内置≥16GB存储器，存储病历不小于10000份心电数据存储；</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20)标配蓝牙打印机,支持热敏打印功能</w:t>
            </w:r>
            <w:r/>
          </w:p>
          <w:p>
            <w:pPr>
              <w:pStyle w:val="815"/>
              <w:ind w:left="0"/>
              <w:rPr>
                <w:rFonts w:hint="eastAsia" w:ascii="宋体" w:hAnsi="宋体" w:cs="宋体"/>
                <w:sz w:val="24"/>
                <w:szCs w:val="24"/>
                <w:highlight w:val="none"/>
              </w:rPr>
            </w:pPr>
            <w:r>
              <w:rPr>
                <w:rFonts w:hint="eastAsia" w:ascii="宋体" w:hAnsi="宋体" w:cs="宋体"/>
                <w:sz w:val="24"/>
                <w:szCs w:val="24"/>
                <w:highlight w:val="none"/>
              </w:rPr>
              <w:t xml:space="preserve">21)支持通过无线座充充电。内置可充电锂离子电池，充足电后可持续工作时间≥6小时，充分保证出诊和查房使用；</w:t>
            </w:r>
            <w:r/>
          </w:p>
        </w:tc>
      </w:tr>
      <w:tr>
        <w:trPr>
          <w:trHeight w:val="70"/>
        </w:trPr>
        <w:tc>
          <w:tcPr>
            <w:tcBorders>
              <w:top w:val="single" w:color="auto" w:sz="4" w:space="0"/>
              <w:bottom w:val="single" w:color="auto" w:sz="4" w:space="0"/>
            </w:tcBorders>
            <w:tcW w:w="762"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17</w:t>
            </w:r>
            <w:r/>
          </w:p>
        </w:tc>
        <w:tc>
          <w:tcPr>
            <w:tcBorders>
              <w:top w:val="single" w:color="auto" w:sz="4" w:space="0"/>
              <w:bottom w:val="single" w:color="auto" w:sz="4" w:space="0"/>
            </w:tcBorders>
            <w:tcW w:w="1425"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动态心电记录仪</w:t>
            </w:r>
            <w:r/>
          </w:p>
        </w:tc>
        <w:tc>
          <w:tcPr>
            <w:tcW w:w="7475" w:type="dxa"/>
            <w:textDirection w:val="lrTb"/>
            <w:noWrap/>
          </w:tcPr>
          <w:p>
            <w:pPr>
              <w:pStyle w:val="815"/>
              <w:ind w:left="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1)支持12导及3通道心电数据采集；</w:t>
            </w:r>
            <w:r/>
          </w:p>
          <w:p>
            <w:pPr>
              <w:pStyle w:val="815"/>
              <w:ind w:left="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2)▲支持最高72小时不间断采集和存储【提供医疗器械注册证及配套医疗器械产品技术要求证明】</w:t>
            </w:r>
            <w:r/>
          </w:p>
          <w:p>
            <w:pPr>
              <w:pStyle w:val="815"/>
              <w:ind w:left="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3)采集设备具有显示屏，支持心电波形实时预览；</w:t>
            </w:r>
            <w:r/>
          </w:p>
          <w:p>
            <w:pPr>
              <w:pStyle w:val="815"/>
              <w:ind w:left="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4)支持信息提示功能：支持低电量提示；支持导联未接入提醒；支持SD卡插入提醒；</w:t>
            </w:r>
            <w:r/>
          </w:p>
          <w:p>
            <w:pPr>
              <w:pStyle w:val="815"/>
              <w:ind w:left="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5)耐极化电压：≥±600mV;</w:t>
            </w:r>
            <w:r/>
          </w:p>
          <w:p>
            <w:pPr>
              <w:pStyle w:val="815"/>
              <w:ind w:left="0"/>
              <w:jc w:val="lef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6)▲系统噪声：≤15μV</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提供医疗器械注册证及配套医疗器械产品技术要求证明</w:t>
            </w:r>
            <w:r>
              <w:rPr>
                <w:rFonts w:hint="eastAsia" w:ascii="宋体" w:hAnsi="宋体" w:cs="宋体"/>
                <w:sz w:val="24"/>
                <w:szCs w:val="24"/>
                <w:highlight w:val="none"/>
                <w:lang w:eastAsia="zh-CN"/>
              </w:rPr>
              <w:t xml:space="preserve">】</w:t>
            </w:r>
            <w:r/>
          </w:p>
          <w:p>
            <w:pPr>
              <w:pStyle w:val="815"/>
              <w:ind w:left="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7)频率响应：0.05Hz-100Hz；</w:t>
            </w:r>
            <w:r/>
          </w:p>
          <w:p>
            <w:pPr>
              <w:pStyle w:val="815"/>
              <w:ind w:left="0"/>
              <w:jc w:val="lef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8)▲输入阻抗：≥50MΩ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提供医疗器械注册证及配套医疗器械产品技术要求证明</w:t>
            </w:r>
            <w:r>
              <w:rPr>
                <w:rFonts w:hint="eastAsia" w:ascii="宋体" w:hAnsi="宋体" w:cs="宋体"/>
                <w:sz w:val="24"/>
                <w:szCs w:val="24"/>
                <w:highlight w:val="none"/>
                <w:lang w:eastAsia="zh-CN"/>
              </w:rPr>
              <w:t xml:space="preserve">】</w:t>
            </w:r>
            <w:r/>
          </w:p>
          <w:p>
            <w:pPr>
              <w:pStyle w:val="815"/>
              <w:ind w:left="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9)共模抑制比：＞100dB；</w:t>
            </w:r>
            <w:r/>
          </w:p>
          <w:p>
            <w:pPr>
              <w:pStyle w:val="815"/>
              <w:ind w:left="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10)采样精度：≥24位；时间常数：≥3.2S；</w:t>
            </w:r>
            <w:r/>
          </w:p>
          <w:p>
            <w:pPr>
              <w:pStyle w:val="815"/>
              <w:ind w:left="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11增益准确度：增益可选选择20mm/mV、10mm/mV和5mm/mV，在每种增益设置下，输入信号等效到输入的最大振幅误差在±1％以内</w:t>
            </w:r>
            <w:r/>
          </w:p>
          <w:p>
            <w:pPr>
              <w:pStyle w:val="815"/>
              <w:ind w:left="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12)增益稳定性：开机1min后，增益变化在72h内的应不超过1%</w:t>
            </w:r>
            <w:r/>
          </w:p>
          <w:p>
            <w:pPr>
              <w:pStyle w:val="815"/>
              <w:ind w:left="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13)支持USB和SD卡导出数据，SD卡≥16GB；</w:t>
            </w:r>
            <w:r/>
          </w:p>
          <w:p>
            <w:pPr>
              <w:pStyle w:val="815"/>
              <w:ind w:left="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14)支持蓝牙传输功能，将波形数据通过蓝牙方式实时传输到外部终端</w:t>
            </w:r>
            <w:r/>
          </w:p>
          <w:p>
            <w:pPr>
              <w:pStyle w:val="815"/>
              <w:ind w:left="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15)支持NFC标签功能，可通过NFC读卡设备读取机器序列号等信息，提高挂盒效率</w:t>
            </w:r>
            <w:r/>
          </w:p>
          <w:p>
            <w:pPr>
              <w:pStyle w:val="815"/>
              <w:ind w:left="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16)能记录3DSensor（加速度传感器）数据，可以识别患者运动状态</w:t>
            </w:r>
            <w:r/>
          </w:p>
        </w:tc>
      </w:tr>
      <w:tr>
        <w:trPr>
          <w:trHeight w:val="70"/>
        </w:trPr>
        <w:tc>
          <w:tcPr>
            <w:tcBorders>
              <w:top w:val="single" w:color="auto" w:sz="4" w:space="0"/>
              <w:bottom w:val="single" w:color="auto" w:sz="4" w:space="0"/>
            </w:tcBorders>
            <w:tcW w:w="762"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18</w:t>
            </w:r>
            <w:r/>
          </w:p>
        </w:tc>
        <w:tc>
          <w:tcPr>
            <w:tcBorders>
              <w:top w:val="single" w:color="auto" w:sz="4" w:space="0"/>
              <w:bottom w:val="single" w:color="auto" w:sz="4" w:space="0"/>
            </w:tcBorders>
            <w:tcW w:w="1425" w:type="dxa"/>
            <w:vAlign w:val="center"/>
            <w:textDirection w:val="lrTb"/>
            <w:noWrap/>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设备接入</w:t>
            </w:r>
            <w:r/>
          </w:p>
        </w:tc>
        <w:tc>
          <w:tcPr>
            <w:tcW w:w="7475" w:type="dxa"/>
            <w:textDirection w:val="lrTb"/>
            <w:noWrap/>
          </w:tcPr>
          <w:p>
            <w:pPr>
              <w:pStyle w:val="815"/>
              <w:ind w:left="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1)支持连接医院现有不同品牌与型号的心电图设备、动态心电设备、动态血压设备，支持采集原始数据，不能以截屏、拷贝、拍照等方式获取数据，并以标准的数据格式存储，实现数据分析、数据归档和管理。</w:t>
            </w:r>
            <w:r/>
          </w:p>
          <w:p>
            <w:pPr>
              <w:pStyle w:val="815"/>
              <w:ind w:left="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2)为充分利用现有设备，系统须兼容不同品牌与型号的心电图机、采集盒以及其他监测设备，支持解析hl7、scp、dat、fda-xml、anb、ecg、eco、dicom等第三方心电图机数据格式并以统一的格式进行存储。</w:t>
            </w:r>
            <w:r/>
          </w:p>
          <w:p>
            <w:pPr>
              <w:pStyle w:val="815"/>
              <w:ind w:left="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3)支持针对门诊（固定检查）、病房（移动检查）等不同的检查场景，按照所接设备类型，可以提供不同的设备接入和改造方案。满足不同场景下的设备接入和采集需求。</w:t>
            </w:r>
            <w:r/>
          </w:p>
          <w:p>
            <w:pPr>
              <w:pStyle w:val="815"/>
              <w:ind w:left="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4)具备网络传输功能的心电图机，数据采集完成后可通过无线或有线方式直接发送至心电中心服务器，由诊断中心进行集中诊断。</w:t>
            </w:r>
            <w:r/>
          </w:p>
          <w:p>
            <w:pPr>
              <w:pStyle w:val="815"/>
              <w:ind w:left="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5)静息心电接入不低于200台。动态心电设备接入不低于100台。动态血压设备接入不低于20台。可以免费替换，性能不能低于现有设备性能。数量不能低于现有设备数量。【</w:t>
            </w:r>
            <w:r>
              <w:rPr>
                <w:rFonts w:hint="eastAsia" w:ascii="宋体" w:hAnsi="宋体" w:cs="宋体"/>
                <w:sz w:val="24"/>
                <w:szCs w:val="24"/>
                <w:highlight w:val="none"/>
                <w:lang w:val="en-US" w:eastAsia="zh-CN"/>
              </w:rPr>
              <w:t xml:space="preserve">提供</w:t>
            </w:r>
            <w:r>
              <w:rPr>
                <w:rFonts w:hint="eastAsia" w:ascii="宋体" w:hAnsi="宋体" w:cs="宋体"/>
                <w:sz w:val="24"/>
                <w:szCs w:val="24"/>
                <w:highlight w:val="none"/>
              </w:rPr>
              <w:t xml:space="preserve">承诺函】</w:t>
            </w:r>
            <w:r/>
          </w:p>
          <w:p>
            <w:pPr>
              <w:pStyle w:val="815"/>
              <w:ind w:left="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6)所有设备接入需求均要在合同期内实现接入对接，医院需配合完成接入工作。在维保期内，承诺免费接入新增设备（心电图设备、动态心电设备、动态血压设备）。</w:t>
            </w:r>
            <w:r/>
          </w:p>
        </w:tc>
      </w:tr>
    </w:tbl>
    <w:p>
      <w:pPr>
        <w:ind w:firstLine="480"/>
        <w:spacing w:line="400" w:lineRule="exact"/>
        <w:rPr>
          <w:rFonts w:hint="eastAsia" w:ascii="宋体" w:hAnsi="宋体"/>
          <w:sz w:val="24"/>
          <w:szCs w:val="24"/>
          <w:highlight w:val="none"/>
        </w:rPr>
      </w:pPr>
      <w:r>
        <w:rPr>
          <w:rFonts w:hint="eastAsia" w:ascii="宋体" w:hAnsi="宋体" w:cs="宋体"/>
          <w:sz w:val="24"/>
          <w:szCs w:val="24"/>
          <w:highlight w:val="none"/>
        </w:rPr>
        <w:t xml:space="preserve">五、售后服务要求：</w:t>
      </w:r>
      <w:r/>
    </w:p>
    <w:p>
      <w:pPr>
        <w:ind w:firstLine="480"/>
        <w:spacing w:line="400" w:lineRule="exact"/>
        <w:rPr>
          <w:rFonts w:hint="eastAsia" w:ascii="宋体" w:hAnsi="宋体"/>
          <w:sz w:val="24"/>
          <w:szCs w:val="24"/>
          <w:highlight w:val="none"/>
        </w:rPr>
      </w:pPr>
      <w:r>
        <w:rPr>
          <w:rFonts w:ascii="宋体" w:hAnsi="宋体"/>
          <w:sz w:val="24"/>
          <w:szCs w:val="24"/>
          <w:highlight w:val="none"/>
        </w:rPr>
        <w:t xml:space="preserve">1、本项目设备免费质保期要求：</w:t>
      </w:r>
      <w:r/>
    </w:p>
    <w:p>
      <w:pPr>
        <w:ind w:firstLine="480"/>
        <w:spacing w:line="400" w:lineRule="exact"/>
        <w:rPr>
          <w:rFonts w:hint="eastAsia" w:ascii="宋体" w:hAnsi="宋体"/>
          <w:sz w:val="24"/>
          <w:szCs w:val="24"/>
          <w:highlight w:val="none"/>
        </w:rPr>
      </w:pPr>
      <w:r/>
      <w:bookmarkStart w:id="54" w:name="OLE_LINK140"/>
      <w:r/>
      <w:bookmarkStart w:id="55" w:name="OLE_LINK62"/>
      <w:r/>
      <w:bookmarkStart w:id="56" w:name="OLE_LINK141"/>
      <w:r>
        <w:rPr>
          <w:rFonts w:hint="eastAsia" w:ascii="宋体" w:hAnsi="宋体"/>
          <w:sz w:val="24"/>
          <w:szCs w:val="24"/>
          <w:highlight w:val="none"/>
        </w:rPr>
        <w:t xml:space="preserve">常熟市“心电一张网”建设项目免费质保期≥3年（质保期自项目验收合格之日起计算）</w:t>
      </w:r>
      <w:r>
        <w:rPr>
          <w:rFonts w:ascii="宋体" w:hAnsi="宋体"/>
          <w:sz w:val="24"/>
          <w:szCs w:val="24"/>
          <w:highlight w:val="none"/>
        </w:rPr>
        <w:t xml:space="preserve">。</w:t>
      </w:r>
      <w:bookmarkEnd w:id="54"/>
      <w:r/>
      <w:bookmarkEnd w:id="55"/>
      <w:r/>
      <w:bookmarkEnd w:id="56"/>
      <w:r/>
      <w:r/>
    </w:p>
    <w:p>
      <w:pPr>
        <w:ind w:firstLine="480"/>
        <w:spacing w:line="400" w:lineRule="exact"/>
        <w:rPr>
          <w:rFonts w:hint="eastAsia" w:ascii="宋体" w:hAnsi="宋体"/>
          <w:sz w:val="24"/>
          <w:szCs w:val="24"/>
          <w:highlight w:val="none"/>
        </w:rPr>
      </w:pPr>
      <w:r>
        <w:rPr>
          <w:rFonts w:ascii="宋体" w:hAnsi="宋体"/>
          <w:sz w:val="24"/>
          <w:szCs w:val="24"/>
          <w:highlight w:val="none"/>
        </w:rPr>
        <w:t xml:space="preserve">投标人应</w:t>
      </w:r>
      <w:r>
        <w:rPr>
          <w:rFonts w:hint="eastAsia" w:ascii="宋体" w:hAnsi="宋体"/>
          <w:sz w:val="24"/>
          <w:szCs w:val="24"/>
          <w:highlight w:val="none"/>
        </w:rPr>
        <w:t xml:space="preserve">针对所投设备</w:t>
      </w:r>
      <w:r>
        <w:rPr>
          <w:rFonts w:ascii="宋体" w:hAnsi="宋体"/>
          <w:sz w:val="24"/>
          <w:szCs w:val="24"/>
          <w:highlight w:val="none"/>
        </w:rPr>
        <w:t xml:space="preserve">提供不低于上述要求的免费质保期。自验收合格之日起，开始进入质保期。质保期内，根据采购人需要提供免费保养服务，质保期内每年提供一次免费保养，质保期自设备经验收合格之日起计算。</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2、投标人在投标文件中须提供主要零配件价格，包括日常维保期间相关维保内容、维保时间进程、维保档案等。</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免费质保期结束后，在设备使用寿命周期内中标人仍然要提供及时、优质、快速的设备维修服务，要保证采购人能更换到原厂正宗的零部件，确保设备正常使用。免费保修期外维修只收取零配件成本价，不收取人工费。</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如</w:t>
      </w:r>
      <w:r>
        <w:rPr>
          <w:rFonts w:ascii="宋体" w:hAnsi="宋体"/>
          <w:sz w:val="24"/>
          <w:szCs w:val="24"/>
          <w:highlight w:val="none"/>
        </w:rPr>
        <w:t xml:space="preserve">设备</w:t>
      </w:r>
      <w:r>
        <w:rPr>
          <w:rFonts w:hint="eastAsia" w:ascii="宋体" w:hAnsi="宋体"/>
          <w:sz w:val="24"/>
          <w:szCs w:val="24"/>
          <w:highlight w:val="none"/>
        </w:rPr>
        <w:t xml:space="preserve">涉及软件的，投标人应提供</w:t>
      </w:r>
      <w:r>
        <w:rPr>
          <w:rFonts w:ascii="宋体" w:hAnsi="宋体"/>
          <w:sz w:val="24"/>
          <w:szCs w:val="24"/>
          <w:highlight w:val="none"/>
        </w:rPr>
        <w:t xml:space="preserve">终生免费升级的服务。免费开放信息采集接口，配合做好信息系统接入。</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t xml:space="preserve">、投标人负责设备的运输、装卸、安装、调试（如有要求</w:t>
      </w:r>
      <w:r>
        <w:rPr>
          <w:rFonts w:hint="eastAsia" w:ascii="宋体" w:hAnsi="宋体"/>
          <w:sz w:val="24"/>
          <w:szCs w:val="24"/>
          <w:highlight w:val="none"/>
        </w:rPr>
        <w:t xml:space="preserve">采购人</w:t>
      </w:r>
      <w:r>
        <w:rPr>
          <w:rFonts w:ascii="宋体" w:hAnsi="宋体"/>
          <w:sz w:val="24"/>
          <w:szCs w:val="24"/>
          <w:highlight w:val="none"/>
        </w:rPr>
        <w:t xml:space="preserve">准备的事项应预先通知并负责提供所需要的技术文件），免费为采购人的操作人员制定完整专业的培训计划，包括设备的日常保养和维护，操作的技术要领，常见故障处理的技术培训等，直至其掌握操作技能为止。</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6</w:t>
      </w:r>
      <w:r>
        <w:rPr>
          <w:rFonts w:ascii="宋体" w:hAnsi="宋体"/>
          <w:sz w:val="24"/>
          <w:szCs w:val="24"/>
          <w:highlight w:val="none"/>
        </w:rPr>
        <w:t xml:space="preserve">、设备安装后，采购人按国家标准及厂方标准进行质量验收。当双方对验收标准有争议时，可委托双方一致认可的国家相关权威检测中心进行检测，费用由责任人承担。</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7</w:t>
      </w:r>
      <w:r>
        <w:rPr>
          <w:rFonts w:ascii="宋体" w:hAnsi="宋体"/>
          <w:sz w:val="24"/>
          <w:szCs w:val="24"/>
          <w:highlight w:val="none"/>
        </w:rPr>
        <w:t xml:space="preserve">、</w:t>
      </w:r>
      <w:r>
        <w:rPr>
          <w:rFonts w:hint="eastAsia" w:ascii="宋体" w:hAnsi="宋体"/>
          <w:sz w:val="24"/>
          <w:szCs w:val="24"/>
          <w:highlight w:val="none"/>
        </w:rPr>
        <w:t xml:space="preserve">投标人应针对所投的项目提供专门的服务团队负责设备的售后、维修等服务，服务团队应具有丰富的经验，可及时应对采购人在该设备使用过程中出现的相关问题或突发状况。</w:t>
      </w:r>
      <w:r>
        <w:rPr>
          <w:rFonts w:ascii="宋体" w:hAnsi="宋体"/>
          <w:sz w:val="24"/>
          <w:szCs w:val="24"/>
          <w:highlight w:val="none"/>
        </w:rPr>
        <w:t xml:space="preserve">在设备质保期内，一旦发生质量问题，中标人在接到报修后2小时响应，12小时内到达现场，24小时内排除故障；提供详细周密的紧急维保预案。同时提供设备维修期间免费提供备品备件及详细维保方案。</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8</w:t>
      </w:r>
      <w:r>
        <w:rPr>
          <w:rFonts w:ascii="宋体" w:hAnsi="宋体"/>
          <w:sz w:val="24"/>
          <w:szCs w:val="24"/>
          <w:highlight w:val="none"/>
        </w:rPr>
        <w:t xml:space="preserve">、提供系统完整专业的培训计划，可免费提供采购人的临床医生或医技人员到有关学习单位（三级医疗单位或以上）进行学习（要求提供培训计划）。</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00" w:lineRule="exact"/>
        <w:rPr>
          <w:rFonts w:hint="eastAsia" w:ascii="宋体" w:hAnsi="宋体"/>
          <w:sz w:val="24"/>
          <w:szCs w:val="24"/>
          <w:highlight w:val="none"/>
        </w:rPr>
      </w:pPr>
      <w:r>
        <w:rPr>
          <w:rFonts w:ascii="宋体" w:hAnsi="宋体"/>
          <w:sz w:val="24"/>
          <w:szCs w:val="24"/>
          <w:highlight w:val="none"/>
        </w:rPr>
        <w:t xml:space="preserve">六、报价要求：</w:t>
      </w:r>
      <w:r/>
    </w:p>
    <w:p>
      <w:pPr>
        <w:ind w:firstLine="480"/>
        <w:spacing w:line="400" w:lineRule="exact"/>
        <w:rPr>
          <w:rFonts w:hint="eastAsia" w:ascii="宋体" w:hAnsi="宋体"/>
          <w:sz w:val="24"/>
          <w:szCs w:val="24"/>
          <w:highlight w:val="none"/>
        </w:rPr>
      </w:pPr>
      <w:r>
        <w:rPr>
          <w:rFonts w:ascii="宋体" w:hAnsi="宋体"/>
          <w:sz w:val="24"/>
          <w:szCs w:val="24"/>
          <w:highlight w:val="none"/>
        </w:rPr>
        <w:t xml:space="preserve">1、本次采购</w:t>
      </w:r>
      <w:r>
        <w:rPr>
          <w:rFonts w:hint="eastAsia" w:ascii="宋体" w:hAnsi="宋体"/>
          <w:sz w:val="24"/>
          <w:szCs w:val="24"/>
          <w:highlight w:val="none"/>
        </w:rPr>
        <w:t xml:space="preserve">共一个分包</w:t>
      </w:r>
      <w:r>
        <w:rPr>
          <w:rFonts w:ascii="宋体" w:hAnsi="宋体"/>
          <w:sz w:val="24"/>
          <w:szCs w:val="24"/>
          <w:highlight w:val="none"/>
        </w:rPr>
        <w:t xml:space="preserve">，投标人须对该</w:t>
      </w:r>
      <w:r>
        <w:rPr>
          <w:rFonts w:hint="eastAsia" w:ascii="宋体" w:hAnsi="宋体"/>
          <w:sz w:val="24"/>
          <w:szCs w:val="24"/>
          <w:highlight w:val="none"/>
        </w:rPr>
        <w:t xml:space="preserve">分包内的采购</w:t>
      </w:r>
      <w:r>
        <w:rPr>
          <w:rFonts w:ascii="宋体" w:hAnsi="宋体"/>
          <w:sz w:val="24"/>
          <w:szCs w:val="24"/>
          <w:highlight w:val="none"/>
        </w:rPr>
        <w:t xml:space="preserve">内容全部响应，只投报其中部分内容或出现选择性投报的作无效投标处理。投标总价包括全部</w:t>
      </w:r>
      <w:r>
        <w:rPr>
          <w:rFonts w:hint="eastAsia" w:ascii="宋体" w:hAnsi="宋体"/>
          <w:sz w:val="24"/>
          <w:szCs w:val="24"/>
          <w:highlight w:val="none"/>
        </w:rPr>
        <w:t xml:space="preserve">产品、</w:t>
      </w:r>
      <w:r>
        <w:rPr>
          <w:rFonts w:ascii="宋体" w:hAnsi="宋体"/>
          <w:sz w:val="24"/>
          <w:szCs w:val="24"/>
          <w:highlight w:val="none"/>
        </w:rPr>
        <w:t xml:space="preserve">设备、辅助材料、安装、调试、人工、</w:t>
      </w:r>
      <w:r>
        <w:rPr>
          <w:rFonts w:hint="eastAsia" w:ascii="宋体" w:hAnsi="宋体"/>
          <w:sz w:val="24"/>
          <w:szCs w:val="24"/>
          <w:highlight w:val="none"/>
          <w:lang w:val="en-US" w:eastAsia="zh-CN"/>
        </w:rPr>
        <w:t xml:space="preserve">平台对接、</w:t>
      </w:r>
      <w:r>
        <w:rPr>
          <w:rFonts w:ascii="宋体" w:hAnsi="宋体"/>
          <w:sz w:val="24"/>
          <w:szCs w:val="24"/>
          <w:highlight w:val="none"/>
        </w:rPr>
        <w:t xml:space="preserve">机械、运输、保险、运费、各种税费、劳保、售后服务、专利技术及免费质保期间的一切费用。</w:t>
      </w:r>
      <w:r/>
    </w:p>
    <w:p>
      <w:pPr>
        <w:ind w:firstLine="480"/>
        <w:spacing w:line="400" w:lineRule="exact"/>
        <w:rPr>
          <w:rFonts w:hint="eastAsia" w:ascii="宋体" w:hAnsi="宋体" w:cs="宋体"/>
          <w:sz w:val="24"/>
          <w:szCs w:val="24"/>
          <w:highlight w:val="none"/>
        </w:rPr>
      </w:pPr>
      <w:r>
        <w:rPr>
          <w:rFonts w:ascii="宋体" w:hAnsi="宋体"/>
          <w:sz w:val="24"/>
          <w:szCs w:val="24"/>
          <w:highlight w:val="none"/>
        </w:rPr>
        <w:t xml:space="preserve">2、采购预算：</w:t>
      </w:r>
      <w:r>
        <w:rPr>
          <w:rFonts w:hint="eastAsia" w:ascii="宋体" w:hAnsi="宋体" w:cs="宋体"/>
          <w:sz w:val="24"/>
          <w:szCs w:val="24"/>
          <w:highlight w:val="none"/>
        </w:rPr>
        <w:t xml:space="preserve">人民币3000000.00元整。最高限价</w:t>
      </w:r>
      <w:r>
        <w:rPr>
          <w:rFonts w:ascii="宋体" w:hAnsi="宋体"/>
          <w:sz w:val="24"/>
          <w:szCs w:val="24"/>
          <w:highlight w:val="none"/>
        </w:rPr>
        <w:t xml:space="preserve">：</w:t>
      </w:r>
      <w:r>
        <w:rPr>
          <w:rFonts w:hint="eastAsia" w:ascii="宋体" w:hAnsi="宋体" w:cs="宋体"/>
          <w:sz w:val="24"/>
          <w:szCs w:val="24"/>
          <w:highlight w:val="none"/>
        </w:rPr>
        <w:t xml:space="preserve">人民币3000000.00元整。</w:t>
      </w:r>
      <w:r/>
    </w:p>
    <w:p>
      <w:pPr>
        <w:ind w:firstLine="482"/>
        <w:spacing w:line="400" w:lineRule="exact"/>
        <w:rPr>
          <w:rFonts w:hint="eastAsia" w:ascii="宋体" w:hAnsi="宋体"/>
          <w:bCs/>
          <w:sz w:val="24"/>
          <w:szCs w:val="24"/>
          <w:highlight w:val="none"/>
        </w:rPr>
      </w:pPr>
      <w:r>
        <w:rPr>
          <w:rFonts w:hint="eastAsia" w:ascii="宋体" w:hAnsi="宋体"/>
          <w:bCs/>
          <w:sz w:val="24"/>
          <w:szCs w:val="24"/>
          <w:highlight w:val="none"/>
        </w:rPr>
        <w:t xml:space="preserve">投标总价不得超过采购预算或最高限价，否则其将作无效投标处理。</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r>
      <w:r/>
    </w:p>
    <w:p>
      <w:pPr>
        <w:ind w:firstLine="516"/>
        <w:spacing w:line="400" w:lineRule="exact"/>
        <w:rPr>
          <w:rFonts w:hint="eastAsia" w:ascii="宋体" w:hAnsi="宋体"/>
          <w:sz w:val="24"/>
          <w:szCs w:val="24"/>
          <w:highlight w:val="none"/>
        </w:rPr>
      </w:pPr>
      <w:r>
        <w:rPr>
          <w:rFonts w:ascii="宋体" w:hAnsi="宋体"/>
          <w:sz w:val="24"/>
          <w:szCs w:val="24"/>
          <w:highlight w:val="none"/>
        </w:rPr>
        <w:t xml:space="preserve">七、综合说明：</w:t>
      </w:r>
      <w:r/>
    </w:p>
    <w:p>
      <w:pPr>
        <w:ind w:firstLine="516"/>
        <w:spacing w:line="400" w:lineRule="exact"/>
        <w:rPr>
          <w:rFonts w:hint="eastAsia" w:ascii="宋体" w:hAnsi="宋体"/>
          <w:sz w:val="24"/>
          <w:szCs w:val="24"/>
          <w:highlight w:val="none"/>
        </w:rPr>
      </w:pPr>
      <w:r/>
      <w:bookmarkStart w:id="57" w:name="_Toc158691775"/>
      <w:r/>
      <w:bookmarkStart w:id="58" w:name="_Toc511680876"/>
      <w:r/>
      <w:bookmarkStart w:id="59" w:name="_Toc315875322"/>
      <w:r/>
      <w:bookmarkStart w:id="60" w:name="_Toc315868059"/>
      <w:r>
        <w:rPr>
          <w:rFonts w:hint="eastAsia" w:ascii="宋体" w:hAnsi="宋体"/>
          <w:sz w:val="24"/>
          <w:szCs w:val="24"/>
          <w:highlight w:val="none"/>
        </w:rPr>
        <w:t xml:space="preserve">1、技术指标符号说明：</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招标文件“技术性能及参数要求”中</w:t>
      </w:r>
      <w:bookmarkStart w:id="61" w:name="OLE_LINK122"/>
      <w:r/>
      <w:bookmarkStart w:id="62" w:name="OLE_LINK123"/>
      <w:r>
        <w:rPr>
          <w:rFonts w:hint="eastAsia" w:ascii="宋体" w:hAnsi="宋体"/>
          <w:sz w:val="24"/>
          <w:szCs w:val="24"/>
          <w:highlight w:val="none"/>
        </w:rPr>
        <w:t xml:space="preserve">“★”技术指标为</w:t>
      </w:r>
      <w:bookmarkEnd w:id="61"/>
      <w:r/>
      <w:bookmarkEnd w:id="62"/>
      <w:r>
        <w:rPr>
          <w:rFonts w:hint="eastAsia" w:ascii="宋体" w:hAnsi="宋体"/>
          <w:sz w:val="24"/>
          <w:szCs w:val="24"/>
          <w:highlight w:val="none"/>
        </w:rPr>
        <w:t xml:space="preserve">实质性条款，如有不符或未提供佐证材料的评标委员会视为无效投标；“</w:t>
      </w:r>
      <w:bookmarkStart w:id="63" w:name="OLE_LINK126"/>
      <w:r/>
      <w:bookmarkStart w:id="64" w:name="OLE_LINK127"/>
      <w:r>
        <w:rPr>
          <w:rFonts w:hint="eastAsia" w:ascii="宋体" w:hAnsi="宋体"/>
          <w:sz w:val="24"/>
          <w:szCs w:val="24"/>
          <w:highlight w:val="none"/>
        </w:rPr>
        <w:t xml:space="preserve">▲</w:t>
      </w:r>
      <w:bookmarkEnd w:id="63"/>
      <w:r/>
      <w:bookmarkEnd w:id="64"/>
      <w:r>
        <w:rPr>
          <w:rFonts w:hint="eastAsia" w:ascii="宋体" w:hAnsi="宋体"/>
          <w:sz w:val="24"/>
          <w:szCs w:val="24"/>
          <w:highlight w:val="none"/>
        </w:rPr>
        <w:t xml:space="preserve">”技术指标为重要技术参数，如有不符或未提供佐证材料的评标委员会可视为未对此技术参数进行响应。</w:t>
      </w:r>
      <w:r/>
    </w:p>
    <w:p>
      <w:pPr>
        <w:ind w:firstLine="516"/>
        <w:jc w:val="left"/>
        <w:spacing w:line="400" w:lineRule="exact"/>
        <w:rPr>
          <w:rFonts w:hint="eastAsia" w:ascii="宋体" w:hAnsi="宋体"/>
          <w:sz w:val="24"/>
          <w:szCs w:val="24"/>
          <w:highlight w:val="none"/>
          <w:lang w:eastAsia="zh-CN"/>
        </w:rPr>
      </w:pPr>
      <w:r>
        <w:rPr>
          <w:rFonts w:hint="eastAsia" w:ascii="宋体" w:hAnsi="宋体"/>
          <w:sz w:val="24"/>
          <w:szCs w:val="24"/>
          <w:highlight w:val="none"/>
        </w:rPr>
        <w:t xml:space="preserve">投标人应根据要求提供指定的证明材料作为佐证；如参数中未要求提供指定材料的，需在投标文件中提供以下任意一项证明材料作为佐证：</w:t>
      </w:r>
      <w:r>
        <w:rPr>
          <w:rFonts w:hint="eastAsia" w:ascii="宋体" w:hAnsi="宋体"/>
          <w:color w:val="auto"/>
          <w:sz w:val="24"/>
          <w:szCs w:val="24"/>
          <w:highlight w:val="none"/>
        </w:rPr>
        <w:t xml:space="preserve">（1）具有CMA认证的第三方检测机构</w:t>
      </w:r>
      <w:r>
        <w:rPr>
          <w:rFonts w:hint="eastAsia" w:ascii="宋体" w:hAnsi="宋体"/>
          <w:sz w:val="24"/>
          <w:szCs w:val="24"/>
          <w:highlight w:val="none"/>
        </w:rPr>
        <w:t xml:space="preserve">出具的合格检验报告书复印件并加盖厂家公章；（2）产品功能的</w:t>
      </w:r>
      <w:r>
        <w:rPr>
          <w:rFonts w:hint="eastAsia" w:ascii="宋体" w:hAnsi="宋体"/>
          <w:sz w:val="24"/>
          <w:szCs w:val="24"/>
          <w:highlight w:val="none"/>
          <w:lang w:val="en-US" w:eastAsia="zh-CN"/>
        </w:rPr>
        <w:t xml:space="preserve">厂家</w:t>
      </w:r>
      <w:r>
        <w:rPr>
          <w:rFonts w:hint="eastAsia" w:ascii="宋体" w:hAnsi="宋体"/>
          <w:sz w:val="24"/>
          <w:szCs w:val="24"/>
          <w:highlight w:val="none"/>
        </w:rPr>
        <w:t xml:space="preserve">官网截图和链接相关证明材料复印件并加盖厂家公章；（3）产品医疗器械注册证及配套医疗器械产品技术要求证明文件加盖厂家公章）</w:t>
      </w:r>
      <w:r>
        <w:rPr>
          <w:rFonts w:hint="eastAsia" w:ascii="宋体" w:hAnsi="宋体"/>
          <w:sz w:val="24"/>
          <w:szCs w:val="24"/>
          <w:highlight w:val="none"/>
          <w:lang w:eastAsia="zh-CN"/>
        </w:rPr>
        <w:t xml:space="preserve">。</w:t>
      </w:r>
      <w:r/>
    </w:p>
    <w:p>
      <w:pPr>
        <w:ind w:firstLine="516"/>
        <w:spacing w:line="400" w:lineRule="exact"/>
        <w:rPr>
          <w:highlight w:val="none"/>
        </w:rPr>
      </w:pPr>
      <w:r>
        <w:rPr>
          <w:rFonts w:hint="eastAsia" w:ascii="宋体" w:hAnsi="宋体"/>
          <w:sz w:val="24"/>
          <w:szCs w:val="24"/>
          <w:highlight w:val="none"/>
        </w:rPr>
        <w:t xml:space="preserve">2、采购需求中所列的技术指标和性能要求均为基本参考要求，凡是等于或优于所列要求的货物均可参加投标。</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3、投标人须明确所投设备生产厂家、品牌、型号、规格和外形、尺寸等；提供货物的配置清单，并提供详细的技术参数和性能说明书。说明书、彩页样本需能真实体现设备的技术指标及性能，投标文件中描述的产品技术参数如与说明书、彩页样本有矛盾之处，以说明书、彩页样本为准。</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4、投标人必须承诺采购文件中提出的全部技术规格与要求，如果以其中某些条款不响应时，应在文件中逐条列出，未列出的视同响应。</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5、投标人所投设备应在市场上有一定占有率，提供合同复印件等证明文件。</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6、投标人须提供质量保证，在质量保证期内该设备或产品出现质量问题（人为除外），须无条件更换。同时对设备有可能出现的重大故障规划出合理应对措施及预案。</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7、交货时间：合同签订生效后，在收到采购人通知90天内交货送至指定地点并安装调试完成。</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8、交货地点：本项目指定地点医疗机构，常熟市第一人民医院医共体68家、常熟市第二人民医院医共体97家、常熟市中医院医共体43家、常熟市第三人民医院1家（具体名单见附件）。</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9、付款方式：</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9.1 预付款：合同签订后的30日内，采购人向中标人支付合同总价的30%作为预付款。</w:t>
      </w:r>
      <w:r/>
    </w:p>
    <w:p>
      <w:pPr>
        <w:ind w:firstLine="516"/>
        <w:spacing w:line="400" w:lineRule="exact"/>
        <w:rPr>
          <w:rFonts w:hint="default" w:ascii="宋体" w:hAnsi="宋体"/>
          <w:sz w:val="24"/>
          <w:szCs w:val="24"/>
          <w:highlight w:val="none"/>
          <w:lang w:val="en-US" w:eastAsia="zh-CN"/>
        </w:rPr>
      </w:pPr>
      <w:r>
        <w:rPr>
          <w:rFonts w:hint="eastAsia" w:ascii="宋体" w:hAnsi="宋体"/>
          <w:sz w:val="24"/>
          <w:szCs w:val="24"/>
          <w:highlight w:val="none"/>
        </w:rPr>
        <w:t xml:space="preserve">9.2 余款支付：所有货物运至指定地点并经验收通过且收到发票后30日内采购人向中标人付清</w:t>
      </w:r>
      <w:r>
        <w:rPr>
          <w:rFonts w:hint="eastAsia" w:ascii="宋体" w:hAnsi="宋体"/>
          <w:sz w:val="24"/>
          <w:szCs w:val="24"/>
          <w:highlight w:val="none"/>
          <w:lang w:val="en-US" w:eastAsia="zh-CN"/>
        </w:rPr>
        <w:t xml:space="preserve">60%</w:t>
      </w:r>
      <w:r>
        <w:rPr>
          <w:rFonts w:hint="eastAsia" w:ascii="宋体" w:hAnsi="宋体"/>
          <w:sz w:val="24"/>
          <w:szCs w:val="24"/>
          <w:highlight w:val="none"/>
        </w:rPr>
        <w:t xml:space="preserve">货款</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待验收合格满一年后向中标人付清10%货款。</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9.3 本项目所有款项允许通过数字人民币支付。</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9.4 如中标人无需预付款或主动要求降低预付款比例的，与采购人自行协商。</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10、验收标准：设备安装后，需方按国家标准及厂方标准进行质量验收。中标人应向采购人提供详细的验收标准、验收手册。中标人在验收时需提供所投设备生产厂家盖章的在投标文件响应的全部技术参数的证明文件，并按国家制造和安装的标准要求检测验收，如无法提供，采购人有权拒绝验收，并向中标人索取因投标方造成废标、延误装机等相关经济损失。当双方对验收标准有争议时，可委托双方一致认可的国家相关权威检测中心进行检测，费用由中标人承担，只有在设备完全正常运转和买方确认后，设备的安装工作才能认为已全部完成。</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11、招标文件评分要求中需提供软件功能界面的演示视频的，供应商在制作投标文件时注意演示视频单个附件压缩包大小不得超过50M，整体附件压缩包不得超过300M。</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12、凡涉及招标文件的补充说明和修改，均以</w:t>
      </w:r>
      <w:r>
        <w:rPr>
          <w:rFonts w:hint="eastAsia" w:ascii="宋体" w:hAnsi="宋体" w:cs="宋体"/>
          <w:sz w:val="24"/>
          <w:szCs w:val="24"/>
          <w:highlight w:val="none"/>
        </w:rPr>
        <w:t xml:space="preserve">江苏政府采购网、苏州市政府采购网</w:t>
      </w:r>
      <w:r>
        <w:rPr>
          <w:rFonts w:hint="eastAsia" w:ascii="宋体" w:hAnsi="宋体"/>
          <w:sz w:val="24"/>
          <w:szCs w:val="24"/>
          <w:highlight w:val="none"/>
        </w:rPr>
        <w:t xml:space="preserve">上发布的通知为准。</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八、政策执行</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（1）根据《政府采购促进中小企业发展管理办法》（财库〔2020〕46号）、《关于做好政府采购支持企业发展有关事项的通知》（苏财购〔2020〕52号）及《关于印</w:t>
      </w:r>
      <w:r>
        <w:rPr>
          <w:rFonts w:hint="eastAsia" w:ascii="宋体" w:hAnsi="宋体"/>
          <w:sz w:val="24"/>
          <w:szCs w:val="24"/>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根据《政府采购促进中小企业发展管理办法》（财库〔2020〕46号）及《中小企业划型标准规定》（工信部联企业〔2011〕300号），本采购项目对应的中小企业划分标准所属行业为：工业。</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（3）残疾人福利性单位（若为专门面向中小企业采购的项目或者采购包，不再执行价格评审优惠的扶持政策）</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（4）监狱企业（若为专门面向中小企业采购的项目或者采购包，不再执行价格评审优惠的扶持政策）</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（5）绿色采购</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3、政府采购中实施本国产品标准及相关政策</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（1）本项目对采购本国产品给予政策支持，具体内容见招标文件“第五章 评审因素和评分标准”。</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11"/>
        <w:rPr>
          <w:rFonts w:hint="eastAsia"/>
          <w:b w:val="0"/>
          <w:highlight w:val="none"/>
        </w:rPr>
      </w:pPr>
      <w:r>
        <w:rPr>
          <w:b w:val="0"/>
          <w:highlight w:val="none"/>
        </w:rPr>
        <w:br w:type="page" w:clear="all"/>
      </w:r>
      <w:bookmarkStart w:id="65" w:name="_Toc187920255"/>
      <w:r>
        <w:rPr>
          <w:b w:val="0"/>
          <w:highlight w:val="none"/>
        </w:rPr>
        <w:t xml:space="preserve">第五章  评审因素和评分标准</w:t>
      </w:r>
      <w:bookmarkEnd w:id="57"/>
      <w:r/>
      <w:bookmarkEnd w:id="58"/>
      <w:r/>
      <w:bookmarkEnd w:id="59"/>
      <w:r/>
      <w:bookmarkEnd w:id="60"/>
      <w:r/>
      <w:bookmarkEnd w:id="65"/>
      <w:r/>
      <w:r/>
    </w:p>
    <w:p>
      <w:pPr>
        <w:spacing w:line="460" w:lineRule="exact"/>
        <w:rPr>
          <w:rFonts w:hint="eastAsia" w:ascii="宋体" w:hAnsi="宋体"/>
          <w:bCs/>
          <w:sz w:val="28"/>
          <w:highlight w:val="none"/>
        </w:rPr>
      </w:pPr>
      <w:r>
        <w:rPr>
          <w:rFonts w:hint="eastAsia" w:ascii="宋体" w:hAnsi="宋体"/>
          <w:bCs/>
          <w:sz w:val="28"/>
          <w:highlight w:val="none"/>
        </w:rPr>
      </w:r>
      <w:r/>
    </w:p>
    <w:p>
      <w:pPr>
        <w:spacing w:line="360" w:lineRule="exact"/>
        <w:rPr>
          <w:rFonts w:hint="eastAsia" w:ascii="宋体" w:hAnsi="宋体"/>
          <w:bCs/>
          <w:sz w:val="28"/>
          <w:highlight w:val="none"/>
        </w:rPr>
      </w:pPr>
      <w:r>
        <w:rPr>
          <w:rFonts w:hint="eastAsia" w:ascii="宋体" w:hAnsi="宋体"/>
          <w:bCs/>
          <w:sz w:val="28"/>
          <w:highlight w:val="none"/>
        </w:rPr>
        <w:t xml:space="preserve">一、评标方法</w:t>
      </w:r>
      <w:r/>
    </w:p>
    <w:p>
      <w:pPr>
        <w:ind w:firstLine="480"/>
        <w:spacing w:line="360" w:lineRule="exact"/>
        <w:rPr>
          <w:rFonts w:hint="eastAsia" w:ascii="宋体" w:hAnsi="宋体"/>
          <w:sz w:val="24"/>
          <w:szCs w:val="24"/>
          <w:highlight w:val="none"/>
        </w:rPr>
      </w:pPr>
      <w:r>
        <w:rPr>
          <w:rFonts w:ascii="宋体" w:hAnsi="宋体"/>
          <w:sz w:val="24"/>
          <w:highlight w:val="none"/>
        </w:rPr>
        <w:t xml:space="preserve">1、本项目的评标采用综合评分法。</w:t>
      </w:r>
      <w:r>
        <w:rPr>
          <w:rFonts w:ascii="宋体" w:hAnsi="宋体"/>
          <w:sz w:val="24"/>
          <w:szCs w:val="24"/>
          <w:highlight w:val="none"/>
        </w:rPr>
        <w:t xml:space="preserve">即在满足招标文件实质性要求前提下，按照招标文件中规定的各项因素进行综合评审。评审因素及各比重如下：价格分值占总分值的比重为</w:t>
      </w:r>
      <w:r>
        <w:rPr>
          <w:rFonts w:hint="eastAsia" w:ascii="宋体" w:hAnsi="宋体"/>
          <w:sz w:val="24"/>
          <w:szCs w:val="24"/>
          <w:highlight w:val="none"/>
        </w:rPr>
        <w:t xml:space="preserve">4</w:t>
      </w:r>
      <w:r>
        <w:rPr>
          <w:rFonts w:ascii="宋体" w:hAnsi="宋体"/>
          <w:sz w:val="24"/>
          <w:szCs w:val="24"/>
          <w:highlight w:val="none"/>
        </w:rPr>
        <w:t xml:space="preserve">0%（权重），技术与质量及其它占</w:t>
      </w:r>
      <w:r>
        <w:rPr>
          <w:rFonts w:hint="eastAsia" w:ascii="宋体" w:hAnsi="宋体"/>
          <w:sz w:val="24"/>
          <w:szCs w:val="24"/>
          <w:highlight w:val="none"/>
        </w:rPr>
        <w:t xml:space="preserve">6</w:t>
      </w:r>
      <w:r>
        <w:rPr>
          <w:rFonts w:ascii="宋体" w:hAnsi="宋体"/>
          <w:sz w:val="24"/>
          <w:szCs w:val="24"/>
          <w:highlight w:val="none"/>
        </w:rPr>
        <w:t xml:space="preserve">0%（权重）。（保留小数点后2位）</w:t>
      </w:r>
      <w:r/>
    </w:p>
    <w:p>
      <w:pPr>
        <w:ind w:firstLine="480"/>
        <w:spacing w:line="360" w:lineRule="exact"/>
        <w:rPr>
          <w:rFonts w:hint="eastAsia" w:ascii="宋体" w:hAnsi="宋体"/>
          <w:sz w:val="24"/>
          <w:szCs w:val="24"/>
          <w:highlight w:val="none"/>
        </w:rPr>
      </w:pPr>
      <w:r>
        <w:rPr>
          <w:rFonts w:hint="eastAsia" w:ascii="宋体" w:hAnsi="宋体"/>
          <w:sz w:val="24"/>
          <w:szCs w:val="24"/>
          <w:highlight w:val="none"/>
        </w:rPr>
        <w:t xml:space="preserve">2、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0"/>
        <w:spacing w:line="360" w:lineRule="exact"/>
        <w:rPr>
          <w:rFonts w:hint="eastAsia" w:ascii="宋体" w:hAnsi="宋体"/>
          <w:sz w:val="22"/>
          <w:szCs w:val="22"/>
          <w:highlight w:val="none"/>
        </w:rPr>
      </w:pPr>
      <w:r>
        <w:rPr>
          <w:rFonts w:hint="eastAsia" w:ascii="宋体" w:hAnsi="宋体"/>
          <w:sz w:val="22"/>
          <w:szCs w:val="22"/>
          <w:highlight w:val="none"/>
        </w:rPr>
        <w:t xml:space="preserve">3、评审过程中出现下列情形之一的，评审委员会应当启动异常低价投标审查程序：</w:t>
      </w:r>
      <w:r/>
    </w:p>
    <w:p>
      <w:pPr>
        <w:ind w:firstLine="480"/>
        <w:spacing w:line="360" w:lineRule="exact"/>
        <w:rPr>
          <w:rFonts w:hint="eastAsia" w:ascii="宋体" w:hAnsi="宋体"/>
          <w:sz w:val="24"/>
          <w:szCs w:val="24"/>
          <w:highlight w:val="none"/>
        </w:rPr>
      </w:pPr>
      <w:r>
        <w:rPr>
          <w:rFonts w:hint="eastAsia" w:ascii="宋体" w:hAnsi="宋体"/>
          <w:sz w:val="24"/>
          <w:szCs w:val="24"/>
          <w:highlight w:val="none"/>
        </w:rPr>
        <w:t xml:space="preserve">3.1投标（响应）报价低于全部通过符合性审查供应商投标（响应）报价平均值50%的，即投标（响应）报价&lt;全部通过符合性审查供应商投标（响应）报价平均值×50%；</w:t>
      </w:r>
      <w:r/>
    </w:p>
    <w:p>
      <w:pPr>
        <w:ind w:firstLine="480"/>
        <w:spacing w:line="360" w:lineRule="exact"/>
        <w:rPr>
          <w:rFonts w:hint="eastAsia" w:ascii="宋体" w:hAnsi="宋体"/>
          <w:sz w:val="24"/>
          <w:szCs w:val="24"/>
          <w:highlight w:val="none"/>
        </w:rPr>
      </w:pPr>
      <w:r>
        <w:rPr>
          <w:rFonts w:hint="eastAsia" w:ascii="宋体" w:hAnsi="宋体"/>
          <w:sz w:val="24"/>
          <w:szCs w:val="24"/>
          <w:highlight w:val="none"/>
        </w:rPr>
        <w:t xml:space="preserve">3.2投标（响应）报价低于通过符合性审查的次低报价供应商投标（响应）报价50%的，即投标（响应）报价&lt;通过符合性审查的次低报价供应商投标（响应）报价×50%；</w:t>
      </w:r>
      <w:r/>
    </w:p>
    <w:p>
      <w:pPr>
        <w:ind w:firstLine="480"/>
        <w:spacing w:line="360" w:lineRule="exact"/>
        <w:rPr>
          <w:rFonts w:hint="eastAsia" w:ascii="宋体" w:hAnsi="宋体"/>
          <w:sz w:val="24"/>
          <w:szCs w:val="24"/>
          <w:highlight w:val="none"/>
        </w:rPr>
      </w:pPr>
      <w:r>
        <w:rPr>
          <w:rFonts w:hint="eastAsia" w:ascii="宋体" w:hAnsi="宋体"/>
          <w:sz w:val="24"/>
          <w:szCs w:val="24"/>
          <w:highlight w:val="none"/>
        </w:rPr>
        <w:t xml:space="preserve">3.3投标（响应）报价低于采购项目最高限价45%的，即投标（响应）报价&lt;采购项目最高限价×45%；</w:t>
      </w:r>
      <w:r/>
    </w:p>
    <w:p>
      <w:pPr>
        <w:ind w:firstLine="480"/>
        <w:spacing w:line="360" w:lineRule="exact"/>
        <w:rPr>
          <w:rFonts w:hint="eastAsia" w:ascii="宋体" w:hAnsi="宋体"/>
          <w:sz w:val="24"/>
          <w:szCs w:val="24"/>
          <w:highlight w:val="none"/>
        </w:rPr>
      </w:pPr>
      <w:r>
        <w:rPr>
          <w:rFonts w:hint="eastAsia" w:ascii="宋体" w:hAnsi="宋体"/>
          <w:sz w:val="24"/>
          <w:szCs w:val="24"/>
          <w:highlight w:val="none"/>
        </w:rPr>
        <w:t xml:space="preserve">3.4评审委员会基于专业判断，认为供应商报价过低，有可能影响产品质量或者不能诚信履约的其他情形。</w:t>
      </w:r>
      <w:r/>
    </w:p>
    <w:p>
      <w:pPr>
        <w:ind w:firstLine="480"/>
        <w:spacing w:line="360" w:lineRule="exact"/>
        <w:rPr>
          <w:rFonts w:hint="eastAsia" w:ascii="宋体" w:hAnsi="宋体"/>
          <w:sz w:val="24"/>
          <w:szCs w:val="24"/>
          <w:highlight w:val="none"/>
        </w:rPr>
      </w:pPr>
      <w:r>
        <w:rPr>
          <w:rFonts w:hint="eastAsia" w:ascii="宋体" w:hAnsi="宋体"/>
          <w:sz w:val="24"/>
          <w:szCs w:val="24"/>
          <w:highlight w:val="none"/>
        </w:rPr>
        <w:t xml:space="preserve">评审委员会启动异常</w:t>
      </w:r>
      <w:r>
        <w:rPr>
          <w:rFonts w:hint="eastAsia" w:ascii="宋体" w:hAnsi="宋体"/>
          <w:sz w:val="24"/>
          <w:szCs w:val="24"/>
          <w:highlight w:val="none"/>
        </w:rPr>
        <w:t xml:space="preserve">低价投标（响应）审查后，应当要求相关供应商在评审现场合理的时间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exact"/>
        <w:rPr>
          <w:rFonts w:hint="eastAsia" w:ascii="宋体" w:hAnsi="宋体"/>
          <w:sz w:val="24"/>
          <w:szCs w:val="24"/>
          <w:highlight w:val="none"/>
        </w:rPr>
      </w:pPr>
      <w:r>
        <w:rPr>
          <w:rFonts w:hint="eastAsia" w:ascii="宋体" w:hAnsi="宋体"/>
          <w:sz w:val="24"/>
          <w:szCs w:val="24"/>
          <w:highlight w:val="none"/>
        </w:rPr>
        <w:t xml:space="preserve">4、采购单位已书面授权评标委员会直接确定中标供应商。</w:t>
      </w:r>
      <w:r/>
    </w:p>
    <w:p>
      <w:pPr>
        <w:pStyle w:val="730"/>
        <w:rPr>
          <w:highlight w:val="none"/>
        </w:rPr>
      </w:pPr>
      <w:r>
        <w:rPr>
          <w:highlight w:val="none"/>
        </w:rPr>
      </w:r>
      <w:r/>
    </w:p>
    <w:p>
      <w:pPr>
        <w:spacing w:line="400" w:lineRule="exact"/>
        <w:rPr>
          <w:rFonts w:hint="eastAsia" w:ascii="宋体" w:hAnsi="宋体"/>
          <w:bCs/>
          <w:sz w:val="28"/>
          <w:highlight w:val="none"/>
        </w:rPr>
      </w:pPr>
      <w:r>
        <w:rPr>
          <w:rFonts w:ascii="宋体" w:hAnsi="宋体"/>
          <w:bCs/>
          <w:sz w:val="28"/>
          <w:highlight w:val="none"/>
        </w:rPr>
        <w:t xml:space="preserve">二、评审因素、分值及评分标准</w:t>
      </w:r>
      <w:r/>
    </w:p>
    <w:p>
      <w:pPr>
        <w:ind w:firstLine="480"/>
        <w:spacing w:line="440" w:lineRule="exact"/>
        <w:rPr>
          <w:rFonts w:hint="eastAsia" w:ascii="宋体" w:hAnsi="宋体"/>
          <w:sz w:val="24"/>
          <w:highlight w:val="none"/>
        </w:rPr>
      </w:pPr>
      <w:r>
        <w:rPr>
          <w:rFonts w:ascii="宋体" w:hAnsi="宋体"/>
          <w:sz w:val="24"/>
          <w:highlight w:val="none"/>
        </w:rPr>
        <w:t xml:space="preserve">注：每部分的得分保留小数点后两位，合计得分保留小数点后两位。</w:t>
      </w:r>
      <w:r/>
    </w:p>
    <w:p>
      <w:pPr>
        <w:ind w:firstLine="482"/>
        <w:spacing w:line="440" w:lineRule="exact"/>
        <w:rPr>
          <w:rFonts w:hint="eastAsia" w:ascii="宋体" w:hAnsi="宋体"/>
          <w:bCs/>
          <w:sz w:val="24"/>
          <w:highlight w:val="none"/>
        </w:rPr>
      </w:pPr>
      <w:r/>
      <w:bookmarkStart w:id="66" w:name="OLE_LINK139"/>
      <w:r>
        <w:rPr>
          <w:rFonts w:ascii="宋体" w:hAnsi="宋体"/>
          <w:bCs/>
          <w:sz w:val="24"/>
          <w:highlight w:val="none"/>
        </w:rPr>
        <w:t xml:space="preserve">1、投标报价</w:t>
      </w:r>
      <w:r>
        <w:rPr>
          <w:rFonts w:hint="eastAsia" w:ascii="宋体" w:hAnsi="宋体"/>
          <w:bCs/>
          <w:sz w:val="24"/>
          <w:highlight w:val="none"/>
        </w:rPr>
        <w:t xml:space="preserve">4</w:t>
      </w:r>
      <w:r>
        <w:rPr>
          <w:rFonts w:ascii="宋体" w:hAnsi="宋体"/>
          <w:bCs/>
          <w:sz w:val="24"/>
          <w:highlight w:val="none"/>
        </w:rPr>
        <w:t xml:space="preserve">0分</w:t>
      </w:r>
      <w:r/>
    </w:p>
    <w:p>
      <w:pPr>
        <w:ind w:firstLine="480"/>
        <w:spacing w:line="440" w:lineRule="exact"/>
        <w:rPr>
          <w:rFonts w:hint="eastAsia" w:ascii="宋体" w:hAnsi="宋体"/>
          <w:sz w:val="24"/>
          <w:highlight w:val="none"/>
        </w:rPr>
      </w:pPr>
      <w:r>
        <w:rPr>
          <w:rFonts w:ascii="宋体" w:hAnsi="宋体"/>
          <w:sz w:val="24"/>
          <w:highlight w:val="none"/>
        </w:rPr>
        <w:t xml:space="preserve">满足招标文件要求且投标价格最低的投标报价为评标基准价，其价格分为</w:t>
      </w:r>
      <w:r>
        <w:rPr>
          <w:rFonts w:hint="eastAsia" w:ascii="宋体" w:hAnsi="宋体"/>
          <w:sz w:val="24"/>
          <w:highlight w:val="none"/>
        </w:rPr>
        <w:t xml:space="preserve">4</w:t>
      </w:r>
      <w:r>
        <w:rPr>
          <w:rFonts w:ascii="宋体" w:hAnsi="宋体"/>
          <w:sz w:val="24"/>
          <w:highlight w:val="none"/>
        </w:rPr>
        <w:t xml:space="preserve">0分；其他投标人的价格分按下列公式计算：投标报价得分＝（评标基准价／投标报价）×</w:t>
      </w:r>
      <w:r>
        <w:rPr>
          <w:rFonts w:hint="eastAsia" w:ascii="宋体" w:hAnsi="宋体"/>
          <w:sz w:val="24"/>
          <w:highlight w:val="none"/>
        </w:rPr>
        <w:t xml:space="preserve">4</w:t>
      </w:r>
      <w:r>
        <w:rPr>
          <w:rFonts w:ascii="宋体" w:hAnsi="宋体"/>
          <w:sz w:val="24"/>
          <w:highlight w:val="none"/>
        </w:rPr>
        <w:t xml:space="preserve">0分。</w:t>
      </w:r>
      <w:r/>
    </w:p>
    <w:p>
      <w:pPr>
        <w:ind w:firstLine="480"/>
        <w:spacing w:line="440" w:lineRule="exact"/>
        <w:rPr>
          <w:rFonts w:hint="eastAsia" w:ascii="宋体" w:hAnsi="宋体"/>
          <w:sz w:val="24"/>
          <w:highlight w:val="none"/>
        </w:rPr>
      </w:pPr>
      <w:r>
        <w:rPr>
          <w:rFonts w:ascii="宋体" w:hAnsi="宋体"/>
          <w:sz w:val="24"/>
          <w:highlight w:val="none"/>
        </w:rPr>
        <w:t xml:space="preserve">因落实政府采购政策进行价格调整的，以调整后的价格计算评标基准价和投标报价。</w:t>
      </w:r>
      <w:r/>
    </w:p>
    <w:p>
      <w:pPr>
        <w:ind w:firstLine="482"/>
        <w:spacing w:line="400" w:lineRule="exact"/>
        <w:rPr>
          <w:rFonts w:hint="eastAsia" w:ascii="宋体" w:hAnsi="宋体"/>
          <w:bCs/>
          <w:sz w:val="24"/>
          <w:highlight w:val="none"/>
        </w:rPr>
      </w:pPr>
      <w:r>
        <w:rPr>
          <w:rFonts w:hint="eastAsia" w:ascii="宋体" w:hAnsi="宋体"/>
          <w:bCs/>
          <w:sz w:val="24"/>
          <w:highlight w:val="none"/>
        </w:rPr>
      </w:r>
      <w:r/>
    </w:p>
    <w:p>
      <w:pPr>
        <w:ind w:firstLine="482"/>
        <w:spacing w:line="400" w:lineRule="exact"/>
        <w:rPr>
          <w:rFonts w:hint="eastAsia" w:ascii="宋体" w:hAnsi="宋体"/>
          <w:bCs/>
          <w:sz w:val="24"/>
          <w:highlight w:val="none"/>
        </w:rPr>
      </w:pPr>
      <w:r>
        <w:rPr>
          <w:rFonts w:hint="eastAsia" w:ascii="宋体" w:hAnsi="宋体"/>
          <w:bCs/>
          <w:sz w:val="24"/>
          <w:highlight w:val="none"/>
        </w:rPr>
      </w:r>
      <w:r/>
    </w:p>
    <w:p>
      <w:pPr>
        <w:ind w:firstLine="482"/>
        <w:spacing w:line="400" w:lineRule="exact"/>
        <w:rPr>
          <w:rFonts w:hint="eastAsia" w:ascii="宋体" w:hAnsi="宋体"/>
          <w:bCs/>
          <w:sz w:val="24"/>
          <w:highlight w:val="none"/>
        </w:rPr>
      </w:pPr>
      <w:r>
        <w:rPr>
          <w:rFonts w:hint="eastAsia" w:ascii="宋体" w:hAnsi="宋体"/>
          <w:bCs/>
          <w:sz w:val="24"/>
          <w:highlight w:val="none"/>
        </w:rPr>
      </w:r>
      <w:r/>
    </w:p>
    <w:p>
      <w:pPr>
        <w:ind w:firstLine="482"/>
        <w:spacing w:line="400" w:lineRule="exact"/>
        <w:rPr>
          <w:rFonts w:hint="eastAsia" w:ascii="宋体" w:hAnsi="宋体"/>
          <w:bCs/>
          <w:sz w:val="24"/>
          <w:highlight w:val="none"/>
        </w:rPr>
      </w:pPr>
      <w:r>
        <w:rPr>
          <w:rFonts w:ascii="宋体" w:hAnsi="宋体"/>
          <w:bCs/>
          <w:sz w:val="24"/>
          <w:highlight w:val="none"/>
        </w:rPr>
        <w:t xml:space="preserve">2、评分标准</w:t>
      </w:r>
      <w:r>
        <w:rPr>
          <w:rFonts w:hint="eastAsia" w:ascii="宋体" w:hAnsi="宋体"/>
          <w:bCs/>
          <w:sz w:val="24"/>
          <w:highlight w:val="none"/>
        </w:rPr>
        <w:t xml:space="preserve">6</w:t>
      </w:r>
      <w:r>
        <w:rPr>
          <w:rFonts w:ascii="宋体" w:hAnsi="宋体"/>
          <w:bCs/>
          <w:sz w:val="24"/>
          <w:highlight w:val="none"/>
        </w:rPr>
        <w:t xml:space="preserve">0分</w:t>
      </w:r>
      <w:r/>
    </w:p>
    <w:tbl>
      <w:tblPr>
        <w:tblStyle w:val="721"/>
        <w:tblW w:w="91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520"/>
        <w:gridCol w:w="870"/>
        <w:gridCol w:w="6060"/>
      </w:tblGrid>
      <w:tr>
        <w:trPr>
          <w:jc w:val="center"/>
          <w:trHeight w:val="445"/>
        </w:trPr>
        <w:tc>
          <w:tcPr>
            <w:tcW w:w="71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序号</w:t>
            </w:r>
            <w:r/>
          </w:p>
        </w:tc>
        <w:tc>
          <w:tcPr>
            <w:tcW w:w="152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评审因素</w:t>
            </w:r>
            <w:r/>
          </w:p>
        </w:tc>
        <w:tc>
          <w:tcPr>
            <w:tcW w:w="87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权值</w:t>
            </w:r>
            <w:r/>
          </w:p>
        </w:tc>
        <w:tc>
          <w:tcPr>
            <w:tcW w:w="606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评分标准</w:t>
            </w:r>
            <w:r/>
          </w:p>
        </w:tc>
      </w:tr>
      <w:tr>
        <w:trPr>
          <w:jc w:val="center"/>
          <w:trHeight w:val="4868"/>
        </w:trPr>
        <w:tc>
          <w:tcPr>
            <w:tcW w:w="712" w:type="dxa"/>
            <w:vAlign w:val="center"/>
            <w:textDirection w:val="lrTb"/>
            <w:noWrap w:val="false"/>
          </w:tcPr>
          <w:p>
            <w:pPr>
              <w:jc w:val="center"/>
              <w:spacing w:line="276" w:lineRule="auto"/>
              <w:rPr>
                <w:rFonts w:hint="eastAsia" w:ascii="宋体" w:hAnsi="宋体"/>
                <w:sz w:val="24"/>
                <w:szCs w:val="24"/>
                <w:highlight w:val="none"/>
              </w:rPr>
            </w:pPr>
            <w:r>
              <w:rPr>
                <w:rFonts w:hint="eastAsia" w:ascii="宋体" w:hAnsi="宋体"/>
                <w:sz w:val="24"/>
                <w:szCs w:val="24"/>
                <w:highlight w:val="none"/>
              </w:rPr>
              <w:t xml:space="preserve">1</w:t>
            </w:r>
            <w:r/>
          </w:p>
        </w:tc>
        <w:tc>
          <w:tcPr>
            <w:tcW w:w="1520" w:type="dxa"/>
            <w:vAlign w:val="center"/>
            <w:textDirection w:val="lrTb"/>
            <w:noWrap w:val="false"/>
          </w:tcPr>
          <w:p>
            <w:pPr>
              <w:pStyle w:val="745"/>
              <w:spacing w:after="0" w:line="276" w:lineRule="auto"/>
              <w:rPr>
                <w:rFonts w:hint="eastAsia" w:ascii="宋体" w:hAnsi="宋体" w:eastAsia="宋体"/>
                <w:szCs w:val="24"/>
                <w:highlight w:val="none"/>
              </w:rPr>
            </w:pPr>
            <w:r>
              <w:rPr>
                <w:rFonts w:hint="eastAsia" w:ascii="宋体" w:hAnsi="宋体" w:eastAsia="宋体"/>
                <w:szCs w:val="24"/>
                <w:highlight w:val="none"/>
              </w:rPr>
              <w:t xml:space="preserve">设备配置与质量</w:t>
            </w:r>
            <w:r/>
          </w:p>
        </w:tc>
        <w:tc>
          <w:tcPr>
            <w:tcW w:w="870" w:type="dxa"/>
            <w:vAlign w:val="center"/>
            <w:textDirection w:val="lrTb"/>
            <w:noWrap w:val="false"/>
          </w:tcPr>
          <w:p>
            <w:pPr>
              <w:jc w:val="center"/>
              <w:spacing w:line="276" w:lineRule="auto"/>
              <w:rPr>
                <w:rFonts w:hint="eastAsia" w:ascii="宋体" w:hAnsi="宋体"/>
                <w:sz w:val="24"/>
                <w:szCs w:val="24"/>
                <w:highlight w:val="none"/>
              </w:rPr>
            </w:pPr>
            <w:r>
              <w:rPr>
                <w:rFonts w:hint="eastAsia" w:ascii="宋体" w:hAnsi="宋体"/>
                <w:sz w:val="24"/>
                <w:szCs w:val="24"/>
                <w:highlight w:val="none"/>
              </w:rPr>
              <w:t xml:space="preserve">42分</w:t>
            </w:r>
            <w:r/>
          </w:p>
        </w:tc>
        <w:tc>
          <w:tcPr>
            <w:tcW w:w="6060" w:type="dxa"/>
            <w:vAlign w:val="center"/>
            <w:textDirection w:val="lrTb"/>
            <w:noWrap w:val="false"/>
          </w:tcPr>
          <w:p>
            <w:pPr>
              <w:spacing w:line="276" w:lineRule="auto"/>
              <w:rPr>
                <w:rFonts w:hint="eastAsia" w:ascii="宋体" w:hAnsi="宋体"/>
                <w:sz w:val="24"/>
                <w:szCs w:val="24"/>
                <w:highlight w:val="none"/>
              </w:rPr>
            </w:pPr>
            <w:r>
              <w:rPr>
                <w:rFonts w:hint="default" w:ascii="宋体" w:hAnsi="宋体"/>
                <w:sz w:val="24"/>
                <w:szCs w:val="24"/>
                <w:highlight w:val="none"/>
                <w:lang w:val="en-US" w:eastAsia="zh-CN"/>
              </w:rPr>
              <w:t xml:space="preserve">所投设备的技术参数、性能等应满足招标文件的要求； 1）打“★”项技术参数属于实质性响应参数，负偏离视为无效投标。2）打“▲”技术指标的为重要技术参数，出现一个负偏离扣</w:t>
            </w:r>
            <w:r>
              <w:rPr>
                <w:rFonts w:hint="eastAsia" w:ascii="宋体" w:hAnsi="宋体"/>
                <w:sz w:val="24"/>
                <w:szCs w:val="24"/>
                <w:highlight w:val="none"/>
                <w:lang w:val="en-US" w:eastAsia="zh-CN"/>
              </w:rPr>
              <w:t xml:space="preserve">3</w:t>
            </w:r>
            <w:r>
              <w:rPr>
                <w:rFonts w:hint="default" w:ascii="宋体" w:hAnsi="宋体"/>
                <w:sz w:val="24"/>
                <w:szCs w:val="24"/>
                <w:highlight w:val="none"/>
                <w:lang w:val="en-US" w:eastAsia="zh-CN"/>
              </w:rPr>
              <w:t xml:space="preserve">分；【</w:t>
            </w:r>
            <w:r>
              <w:rPr>
                <w:rFonts w:hint="eastAsia" w:ascii="宋体" w:hAnsi="宋体"/>
                <w:sz w:val="24"/>
                <w:szCs w:val="24"/>
                <w:highlight w:val="none"/>
              </w:rPr>
              <w:t xml:space="preserve">投标人应根据要求提供指定的证明材料作为佐证；如参数中未要求提供指定材料的，需在投标文件中提供以下任意一项证明材料作为佐证：</w:t>
            </w:r>
            <w:r>
              <w:rPr>
                <w:rFonts w:hint="eastAsia" w:ascii="宋体" w:hAnsi="宋体"/>
                <w:sz w:val="24"/>
                <w:szCs w:val="24"/>
                <w:highlight w:val="none"/>
                <w:lang w:val="en-US" w:eastAsia="zh-CN"/>
              </w:rPr>
              <w:t xml:space="preserve">（1）具有CMA认证的第三方检测机构出具的合格检验报告书复印件并加盖厂家公章；（2）产品功能的厂家官网截图和链接相关证明材料复印件并加盖厂家公章；（3）产品医疗器械注册证及配套医疗器械产品技术要求证明文件加盖厂家公章</w:t>
            </w:r>
            <w:r>
              <w:rPr>
                <w:rFonts w:hint="default" w:ascii="宋体" w:hAnsi="宋体"/>
                <w:sz w:val="24"/>
                <w:szCs w:val="24"/>
                <w:highlight w:val="none"/>
                <w:lang w:val="en-US" w:eastAsia="zh-CN"/>
              </w:rPr>
              <w:t xml:space="preserve">，否则视为负偏离。】3）其他技术指标出现负偏离，每一个扣0.</w:t>
            </w:r>
            <w:r>
              <w:rPr>
                <w:rFonts w:hint="eastAsia" w:ascii="宋体" w:hAnsi="宋体"/>
                <w:sz w:val="24"/>
                <w:szCs w:val="24"/>
                <w:highlight w:val="none"/>
                <w:lang w:val="en-US" w:eastAsia="zh-CN"/>
              </w:rPr>
              <w:t xml:space="preserve">1</w:t>
            </w:r>
            <w:r>
              <w:rPr>
                <w:rFonts w:hint="default" w:ascii="宋体" w:hAnsi="宋体"/>
                <w:sz w:val="24"/>
                <w:szCs w:val="24"/>
                <w:highlight w:val="none"/>
                <w:lang w:val="en-US" w:eastAsia="zh-CN"/>
              </w:rPr>
              <w:t xml:space="preserve">分；投标文件中须提供详细的技术参数响应偏离表。</w:t>
            </w:r>
            <w:r/>
          </w:p>
        </w:tc>
      </w:tr>
      <w:tr>
        <w:trPr>
          <w:jc w:val="center"/>
          <w:trHeight w:val="2687"/>
        </w:trPr>
        <w:tc>
          <w:tcPr>
            <w:tcW w:w="712" w:type="dxa"/>
            <w:vAlign w:val="center"/>
            <w:textDirection w:val="lrTb"/>
            <w:noWrap w:val="false"/>
          </w:tcPr>
          <w:p>
            <w:pPr>
              <w:jc w:val="center"/>
              <w:spacing w:line="276" w:lineRule="auto"/>
              <w:rPr>
                <w:rFonts w:hint="eastAsia" w:ascii="宋体" w:hAnsi="宋体"/>
                <w:sz w:val="24"/>
                <w:szCs w:val="24"/>
                <w:highlight w:val="none"/>
              </w:rPr>
            </w:pPr>
            <w:r>
              <w:rPr>
                <w:rFonts w:hint="eastAsia" w:ascii="宋体" w:hAnsi="宋体"/>
                <w:sz w:val="24"/>
                <w:szCs w:val="24"/>
                <w:highlight w:val="none"/>
              </w:rPr>
              <w:t xml:space="preserve">2</w:t>
            </w:r>
            <w:r/>
          </w:p>
        </w:tc>
        <w:tc>
          <w:tcPr>
            <w:tcW w:w="1520" w:type="dxa"/>
            <w:vAlign w:val="center"/>
            <w:textDirection w:val="lrTb"/>
            <w:noWrap w:val="false"/>
          </w:tcPr>
          <w:p>
            <w:pPr>
              <w:jc w:val="center"/>
              <w:spacing w:line="276" w:lineRule="auto"/>
              <w:rPr>
                <w:rFonts w:hint="eastAsia" w:ascii="宋体" w:hAnsi="宋体"/>
                <w:sz w:val="24"/>
                <w:szCs w:val="24"/>
                <w:highlight w:val="none"/>
              </w:rPr>
            </w:pPr>
            <w:r>
              <w:rPr>
                <w:rFonts w:hint="eastAsia" w:ascii="宋体" w:hAnsi="宋体"/>
                <w:sz w:val="24"/>
                <w:szCs w:val="24"/>
                <w:highlight w:val="none"/>
              </w:rPr>
              <w:t xml:space="preserve">维保收费及维保方案</w:t>
            </w:r>
            <w:r/>
          </w:p>
        </w:tc>
        <w:tc>
          <w:tcPr>
            <w:tcW w:w="870" w:type="dxa"/>
            <w:vAlign w:val="center"/>
            <w:textDirection w:val="lrTb"/>
            <w:noWrap w:val="false"/>
          </w:tcPr>
          <w:p>
            <w:pPr>
              <w:jc w:val="center"/>
              <w:spacing w:line="276" w:lineRule="auto"/>
              <w:rPr>
                <w:rFonts w:hint="eastAsia" w:ascii="宋体" w:hAnsi="宋体"/>
                <w:sz w:val="24"/>
                <w:szCs w:val="24"/>
                <w:highlight w:val="none"/>
              </w:rPr>
            </w:pPr>
            <w:r>
              <w:rPr>
                <w:rFonts w:hint="eastAsia" w:ascii="宋体" w:hAnsi="宋体"/>
                <w:sz w:val="24"/>
                <w:szCs w:val="24"/>
                <w:highlight w:val="none"/>
              </w:rPr>
              <w:t xml:space="preserve">3分</w:t>
            </w:r>
            <w:r/>
          </w:p>
        </w:tc>
        <w:tc>
          <w:tcPr>
            <w:tcW w:w="6060" w:type="dxa"/>
            <w:vAlign w:val="center"/>
            <w:textDirection w:val="lrTb"/>
            <w:noWrap w:val="false"/>
          </w:tcPr>
          <w:p>
            <w:pPr>
              <w:spacing w:line="276" w:lineRule="auto"/>
              <w:rPr>
                <w:rFonts w:hint="eastAsia" w:ascii="宋体" w:hAnsi="宋体"/>
                <w:sz w:val="24"/>
                <w:szCs w:val="24"/>
                <w:highlight w:val="none"/>
              </w:rPr>
            </w:pPr>
            <w:r>
              <w:rPr>
                <w:rFonts w:hint="eastAsia" w:ascii="宋体" w:hAnsi="宋体"/>
                <w:sz w:val="24"/>
                <w:szCs w:val="24"/>
                <w:highlight w:val="none"/>
              </w:rPr>
              <w:t xml:space="preserve">维保收费及维保方案应包括：①维保收费（包括零配件、备品、备件价格）清单及价格；②维保工作具体维保内容；③维保流程及维保规范标准等情况介绍进行评定。</w:t>
            </w:r>
            <w:r/>
          </w:p>
          <w:p>
            <w:pPr>
              <w:spacing w:line="276" w:lineRule="auto"/>
              <w:rPr>
                <w:rFonts w:hint="eastAsia" w:ascii="宋体" w:hAnsi="宋体"/>
                <w:sz w:val="24"/>
                <w:szCs w:val="24"/>
                <w:highlight w:val="none"/>
              </w:rPr>
            </w:pPr>
            <w:r>
              <w:rPr>
                <w:rFonts w:hint="eastAsia" w:ascii="宋体" w:hAnsi="宋体"/>
                <w:sz w:val="24"/>
                <w:szCs w:val="24"/>
                <w:highlight w:val="none"/>
              </w:rPr>
              <w:t xml:space="preserve">能体现上述评审要点为且维保价格优惠力度大、针对性强的，每有一项得1分；体现上述评审要点但内容无法完全贴合需求的得0.5分；未能体现评审要点（或无实质性内容的），对应项得0分。</w:t>
            </w:r>
            <w:r/>
          </w:p>
        </w:tc>
      </w:tr>
      <w:tr>
        <w:trPr>
          <w:jc w:val="center"/>
          <w:trHeight w:val="2510"/>
        </w:trPr>
        <w:tc>
          <w:tcPr>
            <w:tcW w:w="712" w:type="dxa"/>
            <w:vAlign w:val="center"/>
            <w:textDirection w:val="lrTb"/>
            <w:noWrap w:val="false"/>
          </w:tcPr>
          <w:p>
            <w:pPr>
              <w:jc w:val="center"/>
              <w:spacing w:line="276" w:lineRule="auto"/>
              <w:rPr>
                <w:rFonts w:hint="eastAsia" w:ascii="宋体" w:hAnsi="宋体"/>
                <w:sz w:val="24"/>
                <w:szCs w:val="24"/>
                <w:highlight w:val="none"/>
              </w:rPr>
            </w:pPr>
            <w:r>
              <w:rPr>
                <w:rFonts w:hint="eastAsia" w:ascii="宋体" w:hAnsi="宋体"/>
                <w:sz w:val="24"/>
                <w:szCs w:val="24"/>
                <w:highlight w:val="none"/>
              </w:rPr>
              <w:t xml:space="preserve">3</w:t>
            </w:r>
            <w:r/>
          </w:p>
        </w:tc>
        <w:tc>
          <w:tcPr>
            <w:tcW w:w="1520" w:type="dxa"/>
            <w:vAlign w:val="center"/>
            <w:textDirection w:val="lrTb"/>
            <w:noWrap w:val="false"/>
          </w:tcPr>
          <w:p>
            <w:pPr>
              <w:jc w:val="center"/>
              <w:spacing w:line="276" w:lineRule="auto"/>
              <w:rPr>
                <w:rFonts w:hint="eastAsia" w:ascii="宋体" w:hAnsi="宋体"/>
                <w:sz w:val="24"/>
                <w:szCs w:val="24"/>
                <w:highlight w:val="none"/>
              </w:rPr>
            </w:pPr>
            <w:r>
              <w:rPr>
                <w:rFonts w:hint="eastAsia" w:ascii="宋体" w:hAnsi="宋体"/>
                <w:sz w:val="24"/>
                <w:szCs w:val="24"/>
                <w:highlight w:val="none"/>
              </w:rPr>
              <w:t xml:space="preserve">培训计划</w:t>
            </w:r>
            <w:r/>
          </w:p>
        </w:tc>
        <w:tc>
          <w:tcPr>
            <w:tcW w:w="870" w:type="dxa"/>
            <w:vAlign w:val="center"/>
            <w:textDirection w:val="lrTb"/>
            <w:noWrap w:val="false"/>
          </w:tcPr>
          <w:p>
            <w:pPr>
              <w:jc w:val="center"/>
              <w:spacing w:line="276" w:lineRule="auto"/>
              <w:rPr>
                <w:rFonts w:hint="eastAsia" w:ascii="宋体" w:hAnsi="宋体"/>
                <w:sz w:val="24"/>
                <w:szCs w:val="24"/>
                <w:highlight w:val="none"/>
              </w:rPr>
            </w:pPr>
            <w:r>
              <w:rPr>
                <w:rFonts w:hint="eastAsia" w:ascii="宋体" w:hAnsi="宋体"/>
                <w:sz w:val="24"/>
                <w:szCs w:val="24"/>
                <w:highlight w:val="none"/>
              </w:rPr>
              <w:t xml:space="preserve">3分</w:t>
            </w:r>
            <w:r/>
          </w:p>
        </w:tc>
        <w:tc>
          <w:tcPr>
            <w:tcW w:w="6060" w:type="dxa"/>
            <w:vAlign w:val="center"/>
            <w:textDirection w:val="lrTb"/>
            <w:noWrap w:val="false"/>
          </w:tcPr>
          <w:p>
            <w:pPr>
              <w:spacing w:line="276" w:lineRule="auto"/>
              <w:rPr>
                <w:rFonts w:hint="eastAsia" w:ascii="宋体" w:hAnsi="宋体"/>
                <w:sz w:val="24"/>
                <w:szCs w:val="24"/>
                <w:highlight w:val="none"/>
              </w:rPr>
            </w:pPr>
            <w:r>
              <w:rPr>
                <w:rFonts w:hint="eastAsia" w:ascii="宋体" w:hAnsi="宋体"/>
                <w:sz w:val="24"/>
                <w:szCs w:val="24"/>
                <w:highlight w:val="none"/>
              </w:rPr>
              <w:t xml:space="preserve">根据培训方案内容包括①培训内容及方法计划；②负责培训人员情况；③培训设备场地情况介绍进行评定。</w:t>
            </w:r>
            <w:r/>
          </w:p>
          <w:p>
            <w:pPr>
              <w:pStyle w:val="730"/>
              <w:rPr>
                <w:highlight w:val="none"/>
              </w:rPr>
            </w:pPr>
            <w:r/>
            <w:bookmarkStart w:id="67" w:name="OLE_LINK15"/>
            <w:r/>
            <w:bookmarkStart w:id="68" w:name="OLE_LINK16"/>
            <w:r>
              <w:rPr>
                <w:rFonts w:hint="eastAsia" w:ascii="宋体" w:hAnsi="宋体" w:eastAsia="宋体"/>
                <w:sz w:val="24"/>
                <w:szCs w:val="24"/>
                <w:highlight w:val="none"/>
              </w:rPr>
              <w:t xml:space="preserve">能体现上述评审要点为且实施方案详细完整、针对性强的，每有一项得1分；体现上述评审要点但内容无法完全贴合需求的得0.5分；未能体现评审要点（或无实质性内容的），对应项得0分。</w:t>
            </w:r>
            <w:bookmarkEnd w:id="67"/>
            <w:r/>
            <w:bookmarkEnd w:id="68"/>
            <w:r/>
            <w:r/>
          </w:p>
        </w:tc>
      </w:tr>
      <w:tr>
        <w:trPr>
          <w:jc w:val="center"/>
          <w:trHeight w:val="2401"/>
        </w:trPr>
        <w:tc>
          <w:tcPr>
            <w:tcW w:w="712" w:type="dxa"/>
            <w:vAlign w:val="center"/>
            <w:textDirection w:val="lrTb"/>
            <w:noWrap w:val="false"/>
          </w:tcPr>
          <w:p>
            <w:pPr>
              <w:jc w:val="center"/>
              <w:spacing w:line="276" w:lineRule="auto"/>
              <w:rPr>
                <w:rFonts w:hint="eastAsia" w:ascii="宋体" w:hAnsi="宋体"/>
                <w:sz w:val="24"/>
                <w:szCs w:val="24"/>
                <w:highlight w:val="none"/>
              </w:rPr>
            </w:pPr>
            <w:r>
              <w:rPr>
                <w:rFonts w:hint="eastAsia" w:ascii="宋体" w:hAnsi="宋体"/>
                <w:sz w:val="24"/>
                <w:szCs w:val="24"/>
                <w:highlight w:val="none"/>
              </w:rPr>
              <w:t xml:space="preserve">4</w:t>
            </w:r>
            <w:r/>
          </w:p>
        </w:tc>
        <w:tc>
          <w:tcPr>
            <w:tcW w:w="1520" w:type="dxa"/>
            <w:vAlign w:val="center"/>
            <w:textDirection w:val="lrTb"/>
            <w:noWrap w:val="false"/>
          </w:tcPr>
          <w:p>
            <w:pPr>
              <w:jc w:val="center"/>
              <w:spacing w:line="276" w:lineRule="auto"/>
              <w:rPr>
                <w:rFonts w:hint="eastAsia" w:ascii="宋体" w:hAnsi="宋体"/>
                <w:sz w:val="24"/>
                <w:szCs w:val="24"/>
                <w:highlight w:val="none"/>
              </w:rPr>
            </w:pPr>
            <w:r>
              <w:rPr>
                <w:rFonts w:hint="eastAsia" w:ascii="宋体" w:hAnsi="宋体"/>
                <w:sz w:val="24"/>
                <w:highlight w:val="none"/>
              </w:rPr>
              <w:t xml:space="preserve">故障应急预案</w:t>
            </w:r>
            <w:r/>
          </w:p>
        </w:tc>
        <w:tc>
          <w:tcPr>
            <w:tcW w:w="870" w:type="dxa"/>
            <w:vAlign w:val="center"/>
            <w:textDirection w:val="lrTb"/>
            <w:noWrap w:val="false"/>
          </w:tcPr>
          <w:p>
            <w:pPr>
              <w:jc w:val="center"/>
              <w:spacing w:line="276" w:lineRule="auto"/>
              <w:rPr>
                <w:rFonts w:hint="eastAsia"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分</w:t>
            </w:r>
            <w:r/>
          </w:p>
        </w:tc>
        <w:tc>
          <w:tcPr>
            <w:tcW w:w="6060" w:type="dxa"/>
            <w:vAlign w:val="center"/>
            <w:textDirection w:val="lrTb"/>
            <w:noWrap w:val="false"/>
          </w:tcPr>
          <w:p>
            <w:pPr>
              <w:spacing w:line="276" w:lineRule="auto"/>
              <w:rPr>
                <w:rFonts w:hint="eastAsia" w:ascii="宋体" w:hAnsi="宋体"/>
                <w:sz w:val="24"/>
                <w:szCs w:val="24"/>
                <w:highlight w:val="none"/>
              </w:rPr>
            </w:pPr>
            <w:r>
              <w:rPr>
                <w:rFonts w:hint="eastAsia" w:ascii="宋体" w:hAnsi="宋体"/>
                <w:sz w:val="24"/>
                <w:szCs w:val="24"/>
                <w:highlight w:val="none"/>
              </w:rPr>
              <w:t xml:space="preserve">投标人根据设备有可能出现的①重大故障规划出合理应对的措施；②有关经验措施实施预案进行评定。</w:t>
            </w:r>
            <w:r/>
          </w:p>
          <w:p>
            <w:pPr>
              <w:spacing w:line="276" w:lineRule="auto"/>
              <w:rPr>
                <w:rFonts w:hint="eastAsia" w:ascii="宋体" w:hAnsi="宋体"/>
                <w:sz w:val="24"/>
                <w:szCs w:val="24"/>
                <w:highlight w:val="none"/>
              </w:rPr>
            </w:pPr>
            <w:r/>
            <w:bookmarkStart w:id="69" w:name="OLE_LINK34"/>
            <w:r/>
            <w:bookmarkStart w:id="70" w:name="OLE_LINK14"/>
            <w:r/>
            <w:bookmarkStart w:id="71" w:name="OLE_LINK13"/>
            <w:r>
              <w:rPr>
                <w:rFonts w:hint="eastAsia" w:ascii="宋体" w:hAnsi="宋体"/>
                <w:sz w:val="24"/>
                <w:szCs w:val="24"/>
                <w:highlight w:val="none"/>
              </w:rPr>
              <w:t xml:space="preserve">能体现上述评审要点为且实施方案</w:t>
            </w:r>
            <w:bookmarkEnd w:id="69"/>
            <w:r>
              <w:rPr>
                <w:rFonts w:hint="eastAsia" w:ascii="宋体" w:hAnsi="宋体"/>
                <w:sz w:val="24"/>
                <w:szCs w:val="24"/>
                <w:highlight w:val="none"/>
              </w:rPr>
              <w:t xml:space="preserve">详细完整、理解透彻、针对性强的，每有一项得</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分；体现上述评审要点但内容无法完全贴合需求的得</w:t>
            </w:r>
            <w:r>
              <w:rPr>
                <w:rFonts w:hint="eastAsia" w:ascii="宋体" w:hAnsi="宋体"/>
                <w:sz w:val="24"/>
                <w:szCs w:val="24"/>
                <w:highlight w:val="none"/>
                <w:lang w:val="en-US" w:eastAsia="zh-CN"/>
              </w:rPr>
              <w:t xml:space="preserve">0.5</w:t>
            </w:r>
            <w:r>
              <w:rPr>
                <w:rFonts w:hint="eastAsia" w:ascii="宋体" w:hAnsi="宋体"/>
                <w:sz w:val="24"/>
                <w:szCs w:val="24"/>
                <w:highlight w:val="none"/>
              </w:rPr>
              <w:t xml:space="preserve">分；未能体现评审要点（或无实质性内容的），对应项得0分。</w:t>
            </w:r>
            <w:bookmarkEnd w:id="70"/>
            <w:r/>
            <w:bookmarkEnd w:id="71"/>
            <w:r/>
            <w:r/>
          </w:p>
        </w:tc>
      </w:tr>
      <w:tr>
        <w:trPr>
          <w:jc w:val="center"/>
          <w:trHeight w:val="2401"/>
        </w:trPr>
        <w:tc>
          <w:tcPr>
            <w:tcW w:w="712" w:type="dxa"/>
            <w:vAlign w:val="center"/>
            <w:textDirection w:val="lrTb"/>
            <w:noWrap w:val="false"/>
          </w:tcPr>
          <w:p>
            <w:pPr>
              <w:jc w:val="center"/>
              <w:spacing w:line="276" w:lineRule="auto"/>
              <w:rPr>
                <w:rFonts w:hint="eastAsia" w:ascii="宋体" w:hAnsi="宋体"/>
                <w:sz w:val="24"/>
                <w:szCs w:val="24"/>
                <w:highlight w:val="none"/>
              </w:rPr>
            </w:pPr>
            <w:r>
              <w:rPr>
                <w:rFonts w:hint="eastAsia" w:ascii="宋体" w:hAnsi="宋体"/>
                <w:sz w:val="24"/>
                <w:szCs w:val="24"/>
                <w:highlight w:val="none"/>
              </w:rPr>
              <w:t xml:space="preserve">5</w:t>
            </w:r>
            <w:r/>
          </w:p>
        </w:tc>
        <w:tc>
          <w:tcPr>
            <w:tcW w:w="1520" w:type="dxa"/>
            <w:vAlign w:val="center"/>
            <w:textDirection w:val="lrTb"/>
            <w:noWrap w:val="false"/>
          </w:tcPr>
          <w:p>
            <w:pPr>
              <w:jc w:val="center"/>
              <w:spacing w:line="276" w:lineRule="auto"/>
              <w:rPr>
                <w:rFonts w:hint="eastAsia" w:ascii="宋体" w:hAnsi="宋体"/>
                <w:sz w:val="24"/>
                <w:highlight w:val="none"/>
              </w:rPr>
            </w:pPr>
            <w:r>
              <w:rPr>
                <w:rFonts w:hint="eastAsia" w:ascii="宋体" w:hAnsi="宋体"/>
                <w:sz w:val="24"/>
                <w:highlight w:val="none"/>
              </w:rPr>
              <w:t xml:space="preserve">功能演示</w:t>
            </w:r>
            <w:r/>
          </w:p>
        </w:tc>
        <w:tc>
          <w:tcPr>
            <w:tcW w:w="870" w:type="dxa"/>
            <w:vAlign w:val="center"/>
            <w:textDirection w:val="lrTb"/>
            <w:noWrap w:val="false"/>
          </w:tcPr>
          <w:p>
            <w:pPr>
              <w:jc w:val="center"/>
              <w:spacing w:line="276" w:lineRule="auto"/>
              <w:rPr>
                <w:rFonts w:hint="eastAsia" w:ascii="宋体" w:hAnsi="宋体"/>
                <w:sz w:val="24"/>
                <w:szCs w:val="24"/>
                <w:highlight w:val="none"/>
              </w:rPr>
            </w:pPr>
            <w:r>
              <w:rPr>
                <w:rFonts w:hint="eastAsia" w:ascii="宋体" w:hAnsi="宋体"/>
                <w:sz w:val="24"/>
                <w:szCs w:val="24"/>
                <w:highlight w:val="none"/>
              </w:rPr>
              <w:t xml:space="preserve">5分</w:t>
            </w:r>
            <w:r/>
          </w:p>
        </w:tc>
        <w:tc>
          <w:tcPr>
            <w:tcW w:w="6060" w:type="dxa"/>
            <w:vAlign w:val="center"/>
            <w:textDirection w:val="lrTb"/>
            <w:noWrap w:val="false"/>
          </w:tcPr>
          <w:p>
            <w:pPr>
              <w:spacing w:line="276" w:lineRule="auto"/>
              <w:rPr>
                <w:rFonts w:hint="eastAsia" w:ascii="宋体" w:hAnsi="宋体"/>
                <w:sz w:val="24"/>
                <w:szCs w:val="24"/>
                <w:highlight w:val="none"/>
              </w:rPr>
            </w:pPr>
            <w:r>
              <w:rPr>
                <w:rFonts w:ascii="宋体" w:hAnsi="宋体"/>
                <w:sz w:val="24"/>
                <w:szCs w:val="24"/>
                <w:highlight w:val="none"/>
              </w:rPr>
              <w:t xml:space="preserve">需提供以下功能操作演示，每项功能演示效果流畅、界面设计合理、能实现全部功能的</w:t>
            </w:r>
            <w:r>
              <w:rPr>
                <w:rFonts w:hint="eastAsia" w:ascii="宋体" w:hAnsi="宋体"/>
                <w:sz w:val="24"/>
                <w:szCs w:val="24"/>
                <w:highlight w:val="none"/>
              </w:rPr>
              <w:t xml:space="preserve">1</w:t>
            </w:r>
            <w:r>
              <w:rPr>
                <w:rFonts w:ascii="宋体" w:hAnsi="宋体"/>
                <w:sz w:val="24"/>
                <w:szCs w:val="24"/>
                <w:highlight w:val="none"/>
              </w:rPr>
              <w:t xml:space="preserve">分</w:t>
            </w:r>
            <w:r>
              <w:rPr>
                <w:rFonts w:hint="eastAsia" w:ascii="宋体" w:hAnsi="宋体"/>
                <w:sz w:val="24"/>
                <w:szCs w:val="24"/>
                <w:highlight w:val="none"/>
                <w:lang w:eastAsia="zh-CN"/>
              </w:rPr>
              <w:t xml:space="preserve">；</w:t>
            </w:r>
            <w:r>
              <w:rPr>
                <w:rFonts w:ascii="宋体" w:hAnsi="宋体"/>
                <w:sz w:val="24"/>
                <w:szCs w:val="24"/>
                <w:highlight w:val="none"/>
              </w:rPr>
              <w:t xml:space="preserve">演示效果不流畅、未实现功能的不得分。本项最高得5分。</w:t>
            </w:r>
            <w:r/>
          </w:p>
          <w:p>
            <w:pPr>
              <w:spacing w:line="276" w:lineRule="auto"/>
              <w:rPr>
                <w:rFonts w:hint="eastAsia" w:ascii="宋体" w:hAnsi="宋体"/>
                <w:sz w:val="24"/>
                <w:szCs w:val="24"/>
                <w:highlight w:val="none"/>
              </w:rPr>
            </w:pPr>
            <w:r>
              <w:rPr>
                <w:rFonts w:hint="eastAsia" w:ascii="宋体" w:hAnsi="宋体"/>
                <w:sz w:val="24"/>
                <w:szCs w:val="24"/>
                <w:highlight w:val="none"/>
              </w:rPr>
              <w:t xml:space="preserve">（1）快速诊断：</w:t>
            </w:r>
            <w:r>
              <w:rPr>
                <w:rFonts w:ascii="宋体" w:hAnsi="宋体" w:cs="宋体"/>
                <w:sz w:val="24"/>
                <w:szCs w:val="24"/>
                <w:highlight w:val="none"/>
              </w:rPr>
              <w:t xml:space="preserve">系统支持</w:t>
            </w:r>
            <w:r>
              <w:rPr>
                <w:rFonts w:hint="eastAsia" w:ascii="宋体" w:hAnsi="宋体" w:cs="宋体"/>
                <w:sz w:val="24"/>
                <w:szCs w:val="24"/>
                <w:highlight w:val="none"/>
              </w:rPr>
              <w:t xml:space="preserve">在报告积压情况下</w:t>
            </w:r>
            <w:r>
              <w:rPr>
                <w:rFonts w:ascii="宋体" w:hAnsi="宋体" w:cs="宋体"/>
                <w:sz w:val="24"/>
                <w:szCs w:val="24"/>
                <w:highlight w:val="none"/>
              </w:rPr>
              <w:t xml:space="preserve">进入快速诊断模式，诊断完成一份报告</w:t>
            </w:r>
            <w:r>
              <w:rPr>
                <w:rFonts w:hint="eastAsia" w:ascii="宋体" w:hAnsi="宋体" w:cs="宋体"/>
                <w:sz w:val="24"/>
                <w:szCs w:val="24"/>
                <w:highlight w:val="none"/>
              </w:rPr>
              <w:t xml:space="preserve">后</w:t>
            </w:r>
            <w:r>
              <w:rPr>
                <w:rFonts w:ascii="宋体" w:hAnsi="宋体" w:cs="宋体"/>
                <w:sz w:val="24"/>
                <w:szCs w:val="24"/>
                <w:highlight w:val="none"/>
              </w:rPr>
              <w:t xml:space="preserve">直接打开下一份报告，不需要返回列表选择报告</w:t>
            </w:r>
            <w:r>
              <w:rPr>
                <w:rFonts w:hint="eastAsia" w:ascii="宋体" w:hAnsi="宋体" w:cs="宋体"/>
                <w:sz w:val="24"/>
                <w:szCs w:val="24"/>
                <w:highlight w:val="none"/>
              </w:rPr>
              <w:t xml:space="preserve">；</w:t>
            </w:r>
            <w:r>
              <w:rPr>
                <w:rFonts w:hint="eastAsia" w:ascii="宋体" w:hAnsi="宋体"/>
                <w:sz w:val="24"/>
                <w:szCs w:val="24"/>
                <w:highlight w:val="none"/>
              </w:rPr>
              <w:t xml:space="preserve">同时支持显示待诊断报告数量；支持暂停快速诊断模式。</w:t>
            </w:r>
            <w:r/>
          </w:p>
          <w:p>
            <w:pPr>
              <w:spacing w:line="276" w:lineRule="auto"/>
              <w:rPr>
                <w:rFonts w:hint="eastAsia" w:ascii="宋体" w:hAnsi="宋体" w:cs="宋体"/>
                <w:sz w:val="24"/>
                <w:szCs w:val="24"/>
                <w:highlight w:val="none"/>
              </w:rPr>
            </w:pPr>
            <w:r>
              <w:rPr>
                <w:rFonts w:hint="eastAsia" w:ascii="宋体" w:hAnsi="宋体"/>
                <w:sz w:val="24"/>
                <w:szCs w:val="24"/>
                <w:highlight w:val="none"/>
              </w:rPr>
              <w:t xml:space="preserve">（2）图谱概览和图谱特征标记</w:t>
            </w:r>
            <w:r>
              <w:rPr>
                <w:rFonts w:hint="eastAsia" w:ascii="宋体" w:hAnsi="宋体" w:cs="宋体"/>
                <w:sz w:val="24"/>
                <w:szCs w:val="24"/>
                <w:highlight w:val="none"/>
              </w:rPr>
              <w:t xml:space="preserve">：心电图机采集时长超过常规10秒一屏无法完全展示全部波形的情况下，支持提供概览图查看心电图异常，并在图谱上标记异常波形位置和异常类型，点击后可以自动定位到异常波形并将波形高亮显示。</w:t>
            </w:r>
            <w:r/>
          </w:p>
          <w:p>
            <w:pPr>
              <w:spacing w:line="276" w:lineRule="auto"/>
              <w:rPr>
                <w:rFonts w:hint="eastAsia" w:ascii="宋体" w:hAnsi="宋体"/>
                <w:sz w:val="24"/>
                <w:szCs w:val="24"/>
                <w:highlight w:val="none"/>
              </w:rPr>
            </w:pPr>
            <w:r>
              <w:rPr>
                <w:rFonts w:hint="eastAsia" w:ascii="宋体" w:hAnsi="宋体"/>
                <w:sz w:val="24"/>
                <w:szCs w:val="24"/>
                <w:highlight w:val="none"/>
              </w:rPr>
              <w:t xml:space="preserve">（3）二维码导出图谱功能：</w:t>
            </w:r>
            <w:r>
              <w:rPr>
                <w:rFonts w:ascii="宋体" w:hAnsi="宋体"/>
                <w:sz w:val="24"/>
                <w:szCs w:val="24"/>
                <w:highlight w:val="none"/>
              </w:rPr>
              <w:t xml:space="preserve">支持将心电图原始数据生成二维码，并通过手机端微信</w:t>
            </w:r>
            <w:r>
              <w:rPr>
                <w:rFonts w:hint="eastAsia" w:ascii="宋体" w:hAnsi="宋体"/>
                <w:sz w:val="24"/>
                <w:szCs w:val="24"/>
                <w:highlight w:val="none"/>
              </w:rPr>
              <w:t xml:space="preserve">小程序扫一扫功能</w:t>
            </w:r>
            <w:r>
              <w:rPr>
                <w:rFonts w:ascii="宋体" w:hAnsi="宋体"/>
                <w:sz w:val="24"/>
                <w:szCs w:val="24"/>
                <w:highlight w:val="none"/>
              </w:rPr>
              <w:t xml:space="preserve">将心电图原始波形从</w:t>
            </w:r>
            <w:r>
              <w:rPr>
                <w:rFonts w:hint="eastAsia" w:ascii="宋体" w:hAnsi="宋体"/>
                <w:sz w:val="24"/>
                <w:szCs w:val="24"/>
                <w:highlight w:val="none"/>
              </w:rPr>
              <w:t xml:space="preserve">设备端或心电工作站上</w:t>
            </w:r>
            <w:r>
              <w:rPr>
                <w:rFonts w:ascii="宋体" w:hAnsi="宋体"/>
                <w:sz w:val="24"/>
                <w:szCs w:val="24"/>
                <w:highlight w:val="none"/>
              </w:rPr>
              <w:t xml:space="preserve">传输至</w:t>
            </w:r>
            <w:r>
              <w:rPr>
                <w:rFonts w:hint="eastAsia" w:ascii="宋体" w:hAnsi="宋体"/>
                <w:sz w:val="24"/>
                <w:szCs w:val="24"/>
                <w:highlight w:val="none"/>
              </w:rPr>
              <w:t xml:space="preserve">微信小程序上</w:t>
            </w:r>
            <w:r>
              <w:rPr>
                <w:rFonts w:ascii="宋体" w:hAnsi="宋体"/>
                <w:sz w:val="24"/>
                <w:szCs w:val="24"/>
                <w:highlight w:val="none"/>
              </w:rPr>
              <w:t xml:space="preserve">。</w:t>
            </w:r>
            <w:r/>
          </w:p>
          <w:p>
            <w:pPr>
              <w:spacing w:line="276" w:lineRule="auto"/>
              <w:rPr>
                <w:rFonts w:hint="eastAsia" w:ascii="宋体" w:hAnsi="宋体"/>
                <w:sz w:val="24"/>
                <w:szCs w:val="24"/>
                <w:highlight w:val="none"/>
              </w:rPr>
            </w:pPr>
            <w:r>
              <w:rPr>
                <w:rFonts w:hint="eastAsia" w:ascii="宋体" w:hAnsi="宋体"/>
                <w:sz w:val="24"/>
                <w:szCs w:val="24"/>
                <w:highlight w:val="none"/>
              </w:rPr>
              <w:t xml:space="preserve">（4）危急值上报：点击危急值上报，可以输入/选择危急值上报内容；支持危急值上报详情查看，包括患者基础信息、上报信息、医生处理信息和最终处理结果；支持以时间轴的形式展示整个上报过程的时间节点。</w:t>
            </w:r>
            <w:r/>
          </w:p>
          <w:p>
            <w:pPr>
              <w:spacing w:line="276" w:lineRule="auto"/>
              <w:rPr>
                <w:rFonts w:ascii="宋体" w:hAnsi="宋体"/>
                <w:sz w:val="24"/>
                <w:szCs w:val="24"/>
                <w:highlight w:val="none"/>
              </w:rPr>
            </w:pPr>
            <w:r>
              <w:rPr>
                <w:rFonts w:hint="eastAsia" w:ascii="宋体" w:hAnsi="宋体"/>
                <w:sz w:val="24"/>
                <w:szCs w:val="24"/>
                <w:highlight w:val="none"/>
              </w:rPr>
              <w:t xml:space="preserve">（5）图谱关联功能：当报告中患者和图谱不对应需要调整时，支持将报告中的错误图谱移到新的报告中</w:t>
            </w:r>
            <w:r>
              <w:rPr>
                <w:rFonts w:ascii="宋体" w:hAnsi="宋体"/>
                <w:sz w:val="24"/>
                <w:szCs w:val="24"/>
                <w:highlight w:val="none"/>
              </w:rPr>
              <w:t xml:space="preserve">。</w:t>
            </w:r>
            <w:r/>
          </w:p>
          <w:p>
            <w:pPr>
              <w:spacing w:line="276" w:lineRule="auto"/>
              <w:rPr>
                <w:rFonts w:hint="eastAsia" w:ascii="宋体" w:hAnsi="宋体" w:eastAsia="宋体"/>
                <w:sz w:val="24"/>
                <w:szCs w:val="24"/>
                <w:highlight w:val="none"/>
                <w:lang w:eastAsia="zh-CN"/>
              </w:rPr>
            </w:pPr>
            <w:r>
              <w:rPr>
                <w:rFonts w:hint="eastAsia" w:ascii="宋体" w:hAnsi="宋体" w:cs="宋体"/>
                <w:b w:val="0"/>
                <w:bCs w:val="0"/>
                <w:szCs w:val="21"/>
                <w:highlight w:val="none"/>
                <w:lang w:eastAsia="zh-CN"/>
              </w:rPr>
              <w:t xml:space="preserve">【</w:t>
            </w:r>
            <w:r>
              <w:rPr>
                <w:rFonts w:hint="eastAsia" w:ascii="宋体" w:hAnsi="宋体" w:cs="宋体"/>
                <w:b/>
                <w:bCs/>
                <w:szCs w:val="21"/>
                <w:highlight w:val="none"/>
              </w:rPr>
              <w:t xml:space="preserve">注：1.投标人根据采购文件要求进行演示，需在“苏采云”系统演示文件入口按系统要求上传演示文件。2.单个附件压缩包大小不得超过50M，整体附件压缩包不得超过300M。3.演示内容确保真实且作为项目履约验收的重要参考依据。因供应商上传文件本身损坏等自身原因导致演示资料无法正常读取的视为无效演示，本项不得分，由供应商自行承担责任。</w:t>
            </w:r>
            <w:r>
              <w:rPr>
                <w:rFonts w:hint="eastAsia" w:ascii="宋体" w:hAnsi="宋体"/>
                <w:b/>
                <w:bCs/>
                <w:sz w:val="21"/>
                <w:szCs w:val="21"/>
                <w:highlight w:val="none"/>
              </w:rPr>
              <w:t xml:space="preserve">供应商中标后，如采购人发现供应商提供的功能参数与其响应文件不一致或不满足采购文件技术参数指标，对虚假应标者取消中标资格并追究相应法律责任。</w:t>
            </w:r>
            <w:r>
              <w:rPr>
                <w:rFonts w:hint="eastAsia" w:ascii="宋体" w:hAnsi="宋体"/>
                <w:sz w:val="21"/>
                <w:szCs w:val="21"/>
                <w:highlight w:val="none"/>
                <w:lang w:eastAsia="zh-CN"/>
              </w:rPr>
              <w:t xml:space="preserve">】</w:t>
            </w:r>
            <w:r/>
          </w:p>
        </w:tc>
      </w:tr>
      <w:tr>
        <w:trPr>
          <w:jc w:val="center"/>
          <w:trHeight w:val="1774"/>
        </w:trPr>
        <w:tc>
          <w:tcPr>
            <w:tcW w:w="712" w:type="dxa"/>
            <w:vAlign w:val="center"/>
            <w:textDirection w:val="lrTb"/>
            <w:noWrap w:val="false"/>
          </w:tcPr>
          <w:p>
            <w:pPr>
              <w:jc w:val="center"/>
              <w:spacing w:line="276" w:lineRule="auto"/>
              <w:rPr>
                <w:rFonts w:hint="eastAsia" w:ascii="宋体" w:hAnsi="宋体"/>
                <w:sz w:val="24"/>
                <w:szCs w:val="24"/>
                <w:highlight w:val="none"/>
              </w:rPr>
            </w:pPr>
            <w:r>
              <w:rPr>
                <w:rFonts w:hint="eastAsia" w:ascii="宋体" w:hAnsi="宋体"/>
                <w:sz w:val="24"/>
                <w:szCs w:val="24"/>
                <w:highlight w:val="none"/>
              </w:rPr>
              <w:t xml:space="preserve">6</w:t>
            </w:r>
            <w:r/>
          </w:p>
        </w:tc>
        <w:tc>
          <w:tcPr>
            <w:tcW w:w="1520" w:type="dxa"/>
            <w:vAlign w:val="center"/>
            <w:textDirection w:val="lrTb"/>
            <w:noWrap w:val="false"/>
          </w:tcPr>
          <w:p>
            <w:pPr>
              <w:jc w:val="center"/>
              <w:spacing w:line="276" w:lineRule="auto"/>
              <w:rPr>
                <w:rFonts w:hint="eastAsia" w:ascii="宋体" w:hAnsi="宋体"/>
                <w:sz w:val="24"/>
                <w:szCs w:val="24"/>
                <w:highlight w:val="none"/>
              </w:rPr>
            </w:pPr>
            <w:r>
              <w:rPr>
                <w:rFonts w:hint="eastAsia" w:ascii="宋体" w:hAnsi="宋体"/>
                <w:sz w:val="24"/>
                <w:szCs w:val="24"/>
                <w:highlight w:val="none"/>
              </w:rPr>
              <w:t xml:space="preserve">业绩</w:t>
            </w:r>
            <w:r/>
          </w:p>
        </w:tc>
        <w:tc>
          <w:tcPr>
            <w:tcW w:w="870" w:type="dxa"/>
            <w:vAlign w:val="center"/>
            <w:textDirection w:val="lrTb"/>
            <w:noWrap w:val="false"/>
          </w:tcPr>
          <w:p>
            <w:pPr>
              <w:jc w:val="center"/>
              <w:spacing w:line="276" w:lineRule="auto"/>
              <w:rPr>
                <w:rFonts w:hint="eastAsia" w:ascii="宋体" w:hAnsi="宋体"/>
                <w:sz w:val="24"/>
                <w:szCs w:val="24"/>
                <w:highlight w:val="none"/>
              </w:rPr>
            </w:pP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分</w:t>
            </w:r>
            <w:r/>
          </w:p>
        </w:tc>
        <w:tc>
          <w:tcPr>
            <w:tcW w:w="6060" w:type="dxa"/>
            <w:vAlign w:val="center"/>
            <w:textDirection w:val="lrTb"/>
            <w:noWrap w:val="false"/>
          </w:tcPr>
          <w:p>
            <w:pPr>
              <w:spacing w:line="276" w:lineRule="auto"/>
              <w:rPr>
                <w:rFonts w:hint="eastAsia" w:ascii="宋体" w:hAnsi="宋体"/>
                <w:sz w:val="24"/>
                <w:szCs w:val="24"/>
                <w:highlight w:val="none"/>
              </w:rPr>
            </w:pPr>
            <w:r>
              <w:rPr>
                <w:rFonts w:hint="eastAsia" w:ascii="宋体" w:hAnsi="宋体"/>
                <w:sz w:val="24"/>
                <w:szCs w:val="24"/>
                <w:highlight w:val="none"/>
              </w:rPr>
              <w:t xml:space="preserve">投标人或所投产品生产厂家2022年6月1日至今“心电平台建设类”</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包括</w:t>
            </w:r>
            <w:r>
              <w:rPr>
                <w:rFonts w:hint="eastAsia" w:ascii="宋体" w:hAnsi="宋体"/>
                <w:sz w:val="24"/>
                <w:szCs w:val="24"/>
                <w:highlight w:val="none"/>
              </w:rPr>
              <w:t xml:space="preserve">心电平台</w:t>
            </w:r>
            <w:r>
              <w:rPr>
                <w:rFonts w:hint="eastAsia" w:ascii="宋体" w:hAnsi="宋体"/>
                <w:sz w:val="24"/>
                <w:szCs w:val="24"/>
                <w:highlight w:val="none"/>
                <w:lang w:val="en-US" w:eastAsia="zh-CN"/>
              </w:rPr>
              <w:t xml:space="preserve">或心电图机或动态心电记录仪设备</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类似</w:t>
            </w:r>
            <w:r>
              <w:rPr>
                <w:rFonts w:hint="eastAsia" w:ascii="宋体" w:hAnsi="宋体"/>
                <w:sz w:val="24"/>
                <w:szCs w:val="24"/>
                <w:highlight w:val="none"/>
              </w:rPr>
              <w:t xml:space="preserve">业绩（以合同签订日期为准），由评标委员会根据提供的合同业绩进行评</w:t>
            </w:r>
            <w:bookmarkStart w:id="134" w:name="_GoBack"/>
            <w:r/>
            <w:bookmarkEnd w:id="134"/>
            <w:r>
              <w:rPr>
                <w:rFonts w:hint="eastAsia" w:ascii="宋体" w:hAnsi="宋体"/>
                <w:sz w:val="24"/>
                <w:szCs w:val="24"/>
                <w:highlight w:val="none"/>
              </w:rPr>
              <w:t xml:space="preserve">定，每提供1个完整合同业绩的得1分，本项最高得</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分。</w:t>
            </w:r>
            <w:bookmarkEnd w:id="66"/>
            <w:r/>
            <w:r/>
          </w:p>
        </w:tc>
      </w:tr>
    </w:tbl>
    <w:p>
      <w:pPr>
        <w:ind w:firstLine="482"/>
        <w:spacing w:line="460" w:lineRule="exact"/>
        <w:rPr>
          <w:rFonts w:hint="eastAsia" w:ascii="宋体" w:hAnsi="宋体"/>
          <w:bCs/>
          <w:sz w:val="24"/>
          <w:highlight w:val="none"/>
        </w:rPr>
      </w:pPr>
      <w:r>
        <w:rPr>
          <w:rFonts w:hint="eastAsia" w:ascii="宋体" w:hAnsi="宋体"/>
          <w:bCs/>
          <w:sz w:val="24"/>
          <w:highlight w:val="none"/>
        </w:rPr>
      </w:r>
      <w:r/>
    </w:p>
    <w:p>
      <w:pPr>
        <w:pStyle w:val="760"/>
        <w:jc w:val="both"/>
        <w:spacing w:before="0" w:beforeAutospacing="0" w:after="0" w:afterAutospacing="0" w:line="430" w:lineRule="exact"/>
        <w:rPr>
          <w:rFonts w:hint="eastAsia" w:cs="Times New Roman"/>
          <w:highlight w:val="none"/>
        </w:rPr>
      </w:pPr>
      <w:r>
        <w:rPr>
          <w:rFonts w:hint="eastAsia"/>
          <w:bCs/>
          <w:sz w:val="28"/>
          <w:highlight w:val="none"/>
        </w:rPr>
        <w:t xml:space="preserve">三、政府采购政策的评审加分（下述政策不重复享受政策）：</w:t>
      </w:r>
      <w:r/>
    </w:p>
    <w:p>
      <w:pPr>
        <w:pStyle w:val="760"/>
        <w:ind w:firstLine="480"/>
        <w:jc w:val="both"/>
        <w:spacing w:before="0" w:beforeAutospacing="0" w:after="0" w:afterAutospacing="0" w:line="430" w:lineRule="exact"/>
        <w:rPr>
          <w:rFonts w:hint="eastAsia" w:cs="Times New Roman"/>
          <w:highlight w:val="none"/>
        </w:rPr>
      </w:pPr>
      <w:r>
        <w:rPr>
          <w:rFonts w:hint="eastAsia" w:cs="Times New Roman"/>
          <w:highlight w:val="none"/>
        </w:rPr>
        <w:t xml:space="preserve">（一）针对小微型企业的评审</w:t>
      </w:r>
      <w:r/>
    </w:p>
    <w:p>
      <w:pPr>
        <w:pStyle w:val="760"/>
        <w:ind w:firstLine="480"/>
        <w:jc w:val="both"/>
        <w:spacing w:before="0" w:beforeAutospacing="0" w:after="0" w:afterAutospacing="0" w:line="430" w:lineRule="exact"/>
        <w:rPr>
          <w:rFonts w:hint="eastAsia" w:cs="Times New Roman"/>
          <w:highlight w:val="none"/>
        </w:rPr>
      </w:pPr>
      <w:r>
        <w:rPr>
          <w:rFonts w:hint="eastAsia" w:cs="Times New Roman"/>
          <w:highlight w:val="none"/>
        </w:rPr>
        <w:t xml:space="preserve">1、根据《政府采购促进中小企业发展管理办法》（财库﹝2020﹞46 号）的规定，结合《关于印发&lt;苏州市政府采购促进中小企业发展实施意见&gt;的通知》（苏财购〔2022〕16号）相关要求对属于小型、微型企业的投标人给予评审优惠：</w:t>
      </w:r>
      <w:r/>
    </w:p>
    <w:p>
      <w:pPr>
        <w:pStyle w:val="760"/>
        <w:ind w:firstLine="480"/>
        <w:jc w:val="both"/>
        <w:spacing w:before="0" w:beforeAutospacing="0" w:after="0" w:afterAutospacing="0" w:line="430" w:lineRule="exact"/>
        <w:rPr>
          <w:rFonts w:hint="eastAsia" w:cs="Times New Roman"/>
          <w:highlight w:val="none"/>
        </w:rPr>
      </w:pPr>
      <w:r>
        <w:rPr>
          <w:rFonts w:hint="eastAsia" w:cs="Times New Roman"/>
          <w:highlight w:val="none"/>
        </w:rPr>
        <w:t xml:space="preserve">2、中小企业划型标准详见“工信部联企业〔2011〕300号通知”。</w:t>
      </w:r>
      <w:r/>
    </w:p>
    <w:p>
      <w:pPr>
        <w:pStyle w:val="760"/>
        <w:ind w:firstLine="480"/>
        <w:jc w:val="both"/>
        <w:spacing w:before="0" w:beforeAutospacing="0" w:after="0" w:afterAutospacing="0" w:line="430" w:lineRule="exact"/>
        <w:rPr>
          <w:rFonts w:hint="eastAsia" w:cs="Times New Roman"/>
          <w:highlight w:val="none"/>
        </w:rPr>
      </w:pPr>
      <w:r>
        <w:rPr>
          <w:rFonts w:hint="eastAsia" w:cs="Times New Roman"/>
          <w:highlight w:val="none"/>
        </w:rPr>
        <w:t xml:space="preserve">3、中小微企业：是指在中华人民共和国境内依法设立，依据国务院批准的中小企业划分标准确定的中型企业、小型企业和微型企业，但与大企业的负责人为同一人，或者与大企业存在直接控股、管理关系的除外。</w:t>
      </w:r>
      <w:r/>
    </w:p>
    <w:p>
      <w:pPr>
        <w:pStyle w:val="760"/>
        <w:ind w:firstLine="480"/>
        <w:jc w:val="both"/>
        <w:spacing w:before="0" w:beforeAutospacing="0" w:after="0" w:afterAutospacing="0" w:line="430" w:lineRule="exact"/>
        <w:rPr>
          <w:rFonts w:hint="eastAsia" w:cs="Times New Roman"/>
          <w:highlight w:val="none"/>
        </w:rPr>
      </w:pPr>
      <w:r>
        <w:rPr>
          <w:rFonts w:hint="eastAsia" w:cs="Times New Roman"/>
          <w:highlight w:val="none"/>
        </w:rPr>
        <w:t xml:space="preserve">在本次货物采购项目中，货物由小微企业制造，即货物由小微企业生产且使用该小微企业商号或者注册商标的，可享受小微企业扶持政策。</w:t>
      </w:r>
      <w:r/>
    </w:p>
    <w:p>
      <w:pPr>
        <w:pStyle w:val="760"/>
        <w:ind w:firstLine="480"/>
        <w:jc w:val="both"/>
        <w:spacing w:before="0" w:beforeAutospacing="0" w:after="0" w:afterAutospacing="0" w:line="430" w:lineRule="exact"/>
        <w:rPr>
          <w:rFonts w:hint="eastAsia" w:cs="Times New Roman"/>
          <w:highlight w:val="none"/>
        </w:rPr>
      </w:pPr>
      <w:r>
        <w:rPr>
          <w:rFonts w:hint="eastAsia" w:cs="Times New Roman"/>
          <w:highlight w:val="none"/>
        </w:rPr>
        <w:t xml:space="preserve">投标人提供的货物既有小微企业制造货物，也有大中型企业制造货物的，不享受中小企业扶持政策。投标人应当出具《中小企业声明函》（见格式），否则不得享受相关中小企业扶持政策。</w:t>
      </w:r>
      <w:r/>
    </w:p>
    <w:p>
      <w:pPr>
        <w:pStyle w:val="760"/>
        <w:ind w:firstLine="480"/>
        <w:jc w:val="both"/>
        <w:spacing w:before="0" w:beforeAutospacing="0" w:after="0" w:afterAutospacing="0" w:line="430" w:lineRule="exact"/>
        <w:rPr>
          <w:rFonts w:hint="eastAsia" w:cs="Times New Roman"/>
          <w:highlight w:val="none"/>
        </w:rPr>
      </w:pPr>
      <w:r>
        <w:rPr>
          <w:rFonts w:hint="eastAsia" w:cs="Times New Roman"/>
          <w:highlight w:val="none"/>
        </w:rPr>
        <w:t xml:space="preserve">4、中小企业在投标文件中提供《中小企业声明函》的，可以认定为中小企业。未在投标文件中提供《中小企业声明函》的，不享受促进中小企业发展的相关政府采购政策。请各投标人如实填写。如投标人提供的《中小企业声明函》不符合中小微企业认定标准，将按“政府采购法”相关规定处理并由政府监管部门给予严肃处理。</w:t>
      </w:r>
      <w:r/>
    </w:p>
    <w:p>
      <w:pPr>
        <w:pStyle w:val="760"/>
        <w:ind w:firstLine="480"/>
        <w:jc w:val="both"/>
        <w:spacing w:before="0" w:beforeAutospacing="0" w:after="0" w:afterAutospacing="0" w:line="430" w:lineRule="exact"/>
        <w:rPr>
          <w:rFonts w:hint="eastAsia" w:cs="Times New Roman"/>
          <w:highlight w:val="none"/>
        </w:rPr>
      </w:pPr>
      <w:r>
        <w:rPr>
          <w:rFonts w:hint="eastAsia" w:cs="Times New Roman"/>
          <w:highlight w:val="none"/>
        </w:rPr>
        <w:t xml:space="preserve">5、根据投标人提供的《中小企业声明函》，如投标人提供的货物、承担的工程或者服务，为小型企业生产的货物的，对其报价给予20%的扣除；如投标人提供的货物、承担的工程或者服务，为微型企业生产的货物的，对其报价给予20%的扣除；扣除后的价格参与评审。</w:t>
      </w:r>
      <w:r/>
    </w:p>
    <w:p>
      <w:pPr>
        <w:pStyle w:val="760"/>
        <w:ind w:firstLine="480"/>
        <w:jc w:val="both"/>
        <w:spacing w:before="0" w:beforeAutospacing="0" w:after="0" w:afterAutospacing="0" w:line="430" w:lineRule="exact"/>
        <w:rPr>
          <w:rFonts w:hint="eastAsia" w:cs="Times New Roman"/>
          <w:highlight w:val="none"/>
        </w:rPr>
      </w:pPr>
      <w:r>
        <w:rPr>
          <w:rFonts w:hint="eastAsia" w:cs="Times New Roman"/>
          <w:highlight w:val="none"/>
        </w:rPr>
        <w:t xml:space="preserve">（二）关于政府采购促进残疾人就业政策的评审</w:t>
      </w:r>
      <w:r/>
    </w:p>
    <w:p>
      <w:pPr>
        <w:pStyle w:val="760"/>
        <w:ind w:firstLine="480"/>
        <w:jc w:val="both"/>
        <w:spacing w:before="0" w:beforeAutospacing="0" w:after="0" w:afterAutospacing="0" w:line="430" w:lineRule="exact"/>
        <w:rPr>
          <w:rFonts w:hint="eastAsia" w:cs="Times New Roman"/>
          <w:highlight w:val="none"/>
        </w:rPr>
      </w:pPr>
      <w:r>
        <w:rPr>
          <w:rFonts w:hint="eastAsia" w:cs="Times New Roman"/>
          <w:highlight w:val="none"/>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760"/>
        <w:ind w:firstLine="480"/>
        <w:jc w:val="both"/>
        <w:spacing w:before="0" w:beforeAutospacing="0" w:after="0" w:afterAutospacing="0" w:line="430" w:lineRule="exact"/>
        <w:rPr>
          <w:rFonts w:hint="eastAsia" w:cs="Times New Roman"/>
          <w:highlight w:val="none"/>
        </w:rPr>
      </w:pPr>
      <w:r>
        <w:rPr>
          <w:rFonts w:hint="eastAsia" w:cs="Times New Roman"/>
          <w:highlight w:val="none"/>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pStyle w:val="760"/>
        <w:ind w:firstLine="480"/>
        <w:jc w:val="both"/>
        <w:spacing w:before="0" w:beforeAutospacing="0" w:after="0" w:afterAutospacing="0" w:line="430" w:lineRule="exact"/>
        <w:rPr>
          <w:rFonts w:hint="eastAsia" w:cs="Times New Roman"/>
          <w:highlight w:val="none"/>
        </w:rPr>
      </w:pPr>
      <w:r>
        <w:rPr>
          <w:rFonts w:hint="eastAsia" w:cs="Times New Roman"/>
          <w:highlight w:val="none"/>
        </w:rPr>
        <w:t xml:space="preserve">（三）关于政府采购支持监狱企业发展政策的评审</w:t>
      </w:r>
      <w:r/>
    </w:p>
    <w:p>
      <w:pPr>
        <w:pStyle w:val="760"/>
        <w:ind w:firstLine="480"/>
        <w:jc w:val="both"/>
        <w:spacing w:before="0" w:beforeAutospacing="0" w:after="0" w:afterAutospacing="0" w:line="430" w:lineRule="exact"/>
        <w:rPr>
          <w:rFonts w:hint="eastAsia" w:cs="Times New Roman"/>
          <w:highlight w:val="none"/>
        </w:rPr>
      </w:pPr>
      <w:r>
        <w:rPr>
          <w:rFonts w:hint="eastAsia" w:cs="Times New Roman"/>
          <w:highlight w:val="none"/>
        </w:rPr>
        <w:t xml:space="preserve">1、在政府采购活动中，监狱企业视同小型、微型企业，享受评审中价格扣除等政府采购促进中小企业发展的政府采购政策。向监狱企业采购的金额，计入面向中小企业采购的统计数据。</w:t>
      </w:r>
      <w:r/>
    </w:p>
    <w:p>
      <w:pPr>
        <w:pStyle w:val="760"/>
        <w:ind w:firstLine="480"/>
        <w:jc w:val="both"/>
        <w:spacing w:before="0" w:beforeAutospacing="0" w:after="0" w:afterAutospacing="0" w:line="430" w:lineRule="exact"/>
        <w:rPr>
          <w:rFonts w:hint="eastAsia" w:cs="Times New Roman"/>
          <w:highlight w:val="none"/>
        </w:rPr>
      </w:pPr>
      <w:r>
        <w:rPr>
          <w:rFonts w:hint="eastAsia"/>
          <w:highlight w:val="none"/>
        </w:rPr>
        <w:t xml:space="preserve">2、符合《关于政府采购支持监狱企业发展有关问题的通知》（财库〔2014〕68号）条件的监狱企业参加政府采购活动时，应当提供由省级以上监狱管理局、戒毒管理局（含新疆</w:t>
      </w:r>
      <w:r>
        <w:rPr>
          <w:rFonts w:hint="eastAsia" w:cs="Times New Roman"/>
          <w:highlight w:val="none"/>
        </w:rPr>
        <w:t xml:space="preserve">生产建设兵团）出具的属于监狱企业的证明文件。</w:t>
      </w:r>
      <w:r/>
    </w:p>
    <w:p>
      <w:pPr>
        <w:pStyle w:val="760"/>
        <w:ind w:firstLine="480"/>
        <w:jc w:val="both"/>
        <w:spacing w:before="0" w:beforeAutospacing="0" w:after="0" w:afterAutospacing="0" w:line="430" w:lineRule="exact"/>
        <w:rPr>
          <w:rFonts w:hint="eastAsia" w:cs="Times New Roman"/>
          <w:highlight w:val="none"/>
        </w:rPr>
      </w:pPr>
      <w:r>
        <w:rPr>
          <w:rFonts w:hint="eastAsia" w:cs="Times New Roman"/>
          <w:highlight w:val="none"/>
        </w:rPr>
        <w:t xml:space="preserve">（四）采购本国产品的支持政策</w:t>
      </w:r>
      <w:r/>
    </w:p>
    <w:p>
      <w:pPr>
        <w:pStyle w:val="760"/>
        <w:ind w:firstLine="480"/>
        <w:jc w:val="both"/>
        <w:spacing w:before="0" w:beforeAutospacing="0" w:after="0" w:afterAutospacing="0" w:line="430" w:lineRule="exact"/>
        <w:rPr>
          <w:rFonts w:hint="eastAsia" w:cs="Times New Roman"/>
          <w:highlight w:val="none"/>
        </w:rPr>
      </w:pPr>
      <w:r>
        <w:rPr>
          <w:rFonts w:hint="eastAsia" w:cs="Times New Roman"/>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760"/>
        <w:ind w:firstLine="480"/>
        <w:jc w:val="both"/>
        <w:spacing w:before="0" w:beforeAutospacing="0" w:after="0" w:afterAutospacing="0" w:line="430" w:lineRule="exact"/>
        <w:rPr>
          <w:rFonts w:hint="eastAsia" w:cs="Times New Roman"/>
          <w:highlight w:val="none"/>
        </w:rPr>
      </w:pPr>
      <w:r>
        <w:rPr>
          <w:rFonts w:hint="eastAsia" w:cs="Times New Roman"/>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60"/>
        <w:ind w:firstLine="480"/>
        <w:jc w:val="both"/>
        <w:spacing w:before="0" w:beforeAutospacing="0" w:after="0" w:afterAutospacing="0" w:line="430" w:lineRule="exact"/>
        <w:rPr>
          <w:rFonts w:hint="eastAsia" w:cs="Times New Roman"/>
          <w:highlight w:val="none"/>
        </w:rPr>
      </w:pPr>
      <w:r>
        <w:rPr>
          <w:rFonts w:hint="eastAsia" w:cs="Times New Roman"/>
          <w:highlight w:val="none"/>
        </w:rPr>
        <w:t xml:space="preserve">3、供应商需按照招标文件的要求提供《关于符合本国产品标准的声明函》（以下简称《声明函》），如不提供将不享受本国产品价格评审优惠。</w:t>
      </w:r>
      <w:r/>
    </w:p>
    <w:p>
      <w:pPr>
        <w:pStyle w:val="760"/>
        <w:ind w:firstLine="480"/>
        <w:jc w:val="both"/>
        <w:spacing w:before="0" w:beforeAutospacing="0" w:after="0" w:afterAutospacing="0" w:line="430" w:lineRule="exact"/>
        <w:rPr>
          <w:rFonts w:hint="eastAsia" w:cs="Times New Roman"/>
          <w:highlight w:val="none"/>
        </w:rPr>
      </w:pPr>
      <w:r>
        <w:rPr>
          <w:rFonts w:hint="eastAsia" w:cs="Times New Roman"/>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60"/>
        <w:ind w:firstLine="480"/>
        <w:jc w:val="both"/>
        <w:spacing w:before="0" w:beforeAutospacing="0" w:after="0" w:afterAutospacing="0" w:line="430" w:lineRule="exact"/>
        <w:rPr>
          <w:rFonts w:hint="eastAsia" w:cs="Times New Roman"/>
          <w:highlight w:val="none"/>
        </w:rPr>
      </w:pPr>
      <w:r>
        <w:rPr>
          <w:rFonts w:hint="eastAsia" w:cs="Times New Roman"/>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60"/>
        <w:ind w:firstLine="480"/>
        <w:jc w:val="both"/>
        <w:spacing w:before="0" w:beforeAutospacing="0" w:after="0" w:afterAutospacing="0" w:line="430" w:lineRule="exact"/>
        <w:rPr>
          <w:rFonts w:hint="eastAsia" w:cs="Times New Roman"/>
          <w:highlight w:val="none"/>
        </w:rPr>
      </w:pPr>
      <w:r>
        <w:rPr>
          <w:rFonts w:hint="eastAsia" w:cs="Times New Roman"/>
          <w:highlight w:val="none"/>
        </w:rPr>
        <w:t xml:space="preserve">如投标人提供虚假材料，将按“政府采购法”相关规定处理并由政府监管部门给予严肃处理。</w:t>
      </w:r>
      <w:r/>
    </w:p>
    <w:p>
      <w:pPr>
        <w:ind w:firstLine="482"/>
        <w:spacing w:line="360" w:lineRule="exact"/>
        <w:rPr>
          <w:rFonts w:hint="eastAsia" w:ascii="宋体" w:hAnsi="宋体" w:cs="宋体"/>
          <w:b/>
          <w:bCs/>
          <w:sz w:val="24"/>
          <w:highlight w:val="none"/>
        </w:rPr>
      </w:pPr>
      <w:r>
        <w:rPr>
          <w:rFonts w:hint="eastAsia" w:ascii="宋体" w:hAnsi="宋体" w:cs="宋体"/>
          <w:b/>
          <w:bCs/>
          <w:sz w:val="24"/>
          <w:highlight w:val="none"/>
        </w:rPr>
        <w:t xml:space="preserve">6、本项目为专门面向中小企业采购的项目，不再执行价格评审优惠的扶持政策。</w:t>
      </w:r>
      <w:r/>
    </w:p>
    <w:p>
      <w:pPr>
        <w:pStyle w:val="760"/>
        <w:ind w:firstLine="480"/>
        <w:jc w:val="both"/>
        <w:spacing w:before="0" w:beforeAutospacing="0" w:after="0" w:afterAutospacing="0" w:line="430" w:lineRule="exact"/>
        <w:rPr>
          <w:rFonts w:hint="eastAsia" w:cs="Times New Roman"/>
          <w:highlight w:val="none"/>
        </w:rPr>
      </w:pPr>
      <w:r>
        <w:rPr>
          <w:rFonts w:hint="eastAsia" w:cs="Times New Roman"/>
          <w:highlight w:val="none"/>
        </w:rPr>
      </w:r>
      <w:r/>
    </w:p>
    <w:p>
      <w:pPr>
        <w:spacing w:line="430" w:lineRule="exact"/>
        <w:rPr>
          <w:rFonts w:hint="eastAsia" w:ascii="宋体" w:hAnsi="宋体"/>
          <w:bCs/>
          <w:sz w:val="28"/>
          <w:szCs w:val="28"/>
          <w:highlight w:val="none"/>
        </w:rPr>
      </w:pPr>
      <w:r>
        <w:rPr>
          <w:rFonts w:hint="eastAsia" w:ascii="宋体" w:hAnsi="宋体"/>
          <w:bCs/>
          <w:sz w:val="28"/>
          <w:szCs w:val="28"/>
          <w:highlight w:val="none"/>
        </w:rPr>
        <w:t xml:space="preserve">四、其它须落实的政府采购政策：</w:t>
      </w:r>
      <w:r/>
    </w:p>
    <w:p>
      <w:pPr>
        <w:ind w:firstLine="470"/>
        <w:spacing w:line="430" w:lineRule="exact"/>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sz w:val="24"/>
          <w:szCs w:val="24"/>
          <w:highlight w:val="none"/>
        </w:rPr>
        <w:t xml:space="preserve">由报价较低的</w:t>
      </w:r>
      <w:r>
        <w:rPr>
          <w:rFonts w:ascii="宋体" w:hAnsi="宋体"/>
          <w:sz w:val="24"/>
          <w:szCs w:val="24"/>
          <w:highlight w:val="none"/>
        </w:rPr>
        <w:t xml:space="preserve">投标人获得中标人推荐资格，</w:t>
      </w:r>
      <w:r>
        <w:rPr>
          <w:rFonts w:hint="eastAsia" w:ascii="宋体" w:hAnsi="宋体"/>
          <w:sz w:val="24"/>
          <w:szCs w:val="24"/>
          <w:highlight w:val="none"/>
        </w:rPr>
        <w:t xml:space="preserve">如报价也相同，则</w:t>
      </w:r>
      <w:r>
        <w:rPr>
          <w:rFonts w:ascii="宋体" w:hAnsi="宋体"/>
          <w:sz w:val="24"/>
          <w:szCs w:val="24"/>
          <w:highlight w:val="none"/>
        </w:rPr>
        <w:t xml:space="preserve">采取随机抽取方式确定，其他同品牌投标人不作为中标候选人。非单一产品采购项目，多家投标人提供的核心产品</w:t>
      </w:r>
      <w:r>
        <w:rPr>
          <w:rFonts w:hint="eastAsia" w:ascii="宋体" w:hAnsi="宋体"/>
          <w:sz w:val="24"/>
          <w:szCs w:val="24"/>
          <w:highlight w:val="none"/>
        </w:rPr>
        <w:t xml:space="preserve">（标注）</w:t>
      </w:r>
      <w:r>
        <w:rPr>
          <w:rFonts w:ascii="宋体" w:hAnsi="宋体"/>
          <w:sz w:val="24"/>
          <w:szCs w:val="24"/>
          <w:highlight w:val="none"/>
        </w:rPr>
        <w:t xml:space="preserve">品牌相同的，按</w:t>
      </w:r>
      <w:r>
        <w:rPr>
          <w:rFonts w:hint="eastAsia" w:ascii="宋体" w:hAnsi="宋体"/>
          <w:sz w:val="24"/>
          <w:szCs w:val="24"/>
          <w:highlight w:val="none"/>
        </w:rPr>
        <w:t xml:space="preserve">上述</w:t>
      </w:r>
      <w:r>
        <w:rPr>
          <w:rFonts w:ascii="宋体" w:hAnsi="宋体"/>
          <w:sz w:val="24"/>
          <w:szCs w:val="24"/>
          <w:highlight w:val="none"/>
        </w:rPr>
        <w:t xml:space="preserve">规定处理</w:t>
      </w:r>
      <w:r>
        <w:rPr>
          <w:rFonts w:hint="eastAsia" w:ascii="宋体" w:hAnsi="宋体"/>
          <w:sz w:val="24"/>
          <w:szCs w:val="24"/>
          <w:highlight w:val="none"/>
        </w:rPr>
        <w:t xml:space="preserve">。</w:t>
      </w:r>
      <w:r/>
    </w:p>
    <w:p>
      <w:pPr>
        <w:ind w:firstLine="470"/>
        <w:spacing w:line="430" w:lineRule="exact"/>
        <w:rPr>
          <w:rFonts w:hint="eastAsia" w:ascii="宋体" w:hAnsi="宋体"/>
          <w:sz w:val="24"/>
          <w:szCs w:val="24"/>
          <w:highlight w:val="none"/>
        </w:rPr>
      </w:pPr>
      <w:r>
        <w:rPr>
          <w:rFonts w:hint="eastAsia" w:ascii="宋体" w:hAnsi="宋体"/>
          <w:sz w:val="24"/>
          <w:szCs w:val="24"/>
          <w:highlight w:val="none"/>
        </w:rPr>
        <w:t xml:space="preserve">2、根据苏州市财政局《关于贯彻执行绿色采购、促进残疾人就业和支持监狱企业发展有关政策的通知》（苏财购〔2019〕10号）文件的规定：</w:t>
      </w:r>
      <w:r/>
    </w:p>
    <w:p>
      <w:pPr>
        <w:ind w:firstLine="470"/>
        <w:spacing w:line="430" w:lineRule="exact"/>
        <w:rPr>
          <w:rFonts w:hint="eastAsia" w:ascii="宋体" w:hAnsi="宋体"/>
          <w:sz w:val="24"/>
          <w:szCs w:val="24"/>
          <w:highlight w:val="none"/>
        </w:rPr>
      </w:pPr>
      <w:r>
        <w:rPr>
          <w:rFonts w:hint="eastAsia" w:ascii="宋体" w:hAnsi="宋体"/>
          <w:sz w:val="24"/>
          <w:szCs w:val="24"/>
          <w:highlight w:val="none"/>
        </w:rPr>
        <w:t xml:space="preserve">2.1环保与节能：</w:t>
      </w:r>
      <w:r/>
    </w:p>
    <w:p>
      <w:pPr>
        <w:ind w:firstLine="470"/>
        <w:spacing w:line="430" w:lineRule="exact"/>
        <w:rPr>
          <w:rFonts w:hint="eastAsia" w:ascii="宋体" w:hAnsi="宋体"/>
          <w:sz w:val="24"/>
          <w:szCs w:val="24"/>
          <w:highlight w:val="none"/>
        </w:rPr>
      </w:pPr>
      <w:r>
        <w:rPr>
          <w:rFonts w:hint="eastAsia" w:ascii="宋体" w:hAnsi="宋体"/>
          <w:sz w:val="24"/>
          <w:szCs w:val="24"/>
          <w:highlight w:val="none"/>
        </w:rPr>
        <w:t xml:space="preserve">2.1.1若本次拟采购产品属于政府采购节能产品品目清单（强制采购）范围内的，各投标人应当提供由国家确定的认证机构出具的、处于有效期之内的节能产品认证证书复印件，上述品目清单可通过“中国政府采购网”（</w:t>
      </w:r>
      <w:r>
        <w:rPr>
          <w:rFonts w:ascii="宋体" w:hAnsi="宋体"/>
          <w:sz w:val="24"/>
          <w:szCs w:val="24"/>
          <w:highlight w:val="none"/>
        </w:rPr>
        <mc:AlternateContent>
          <mc:Choice Requires="wpg">
            <w:drawing>
              <wp:inline xmlns:wp="http://schemas.openxmlformats.org/drawingml/2006/wordprocessingDrawing" distT="0" distB="0" distL="0" distR="0">
                <wp:extent cx="196850" cy="139700"/>
                <wp:effectExtent l="0" t="0" r="12700" b="1270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196850"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5pt;height:11.0pt;mso-wrap-distance-left:0.0pt;mso-wrap-distance-top:0.0pt;mso-wrap-distance-right:0.0pt;mso-wrap-distance-bottom:0.0pt;" stroked="f">
                <v:path textboxrect="0,0,0,0"/>
                <v:imagedata r:id="rId15" o:title=""/>
              </v:shape>
            </w:pict>
          </mc:Fallback>
        </mc:AlternateContent>
      </w:r>
      <w:r>
        <w:rPr>
          <w:highlight w:val="none"/>
        </w:rPr>
        <w:fldChar w:fldCharType="begin"/>
      </w:r>
      <w:r>
        <w:rPr>
          <w:highlight w:val="none"/>
        </w:rPr>
        <w:instrText xml:space="preserve"> HYPERLINK "http://www.ccgp.gov.cn）查询，否则视为无效投标" </w:instrText>
      </w:r>
      <w:r>
        <w:rPr>
          <w:highlight w:val="none"/>
        </w:rPr>
        <w:fldChar w:fldCharType="separate"/>
      </w:r>
      <w:r>
        <w:rPr>
          <w:rFonts w:hint="eastAsia" w:ascii="宋体" w:hAnsi="宋体"/>
          <w:sz w:val="24"/>
          <w:szCs w:val="24"/>
          <w:highlight w:val="none"/>
        </w:rPr>
        <w:t xml:space="preserve">http://www.ccgp.gov.cn）查询，否则视为无效投标</w:t>
      </w:r>
      <w:r>
        <w:rPr>
          <w:rFonts w:hint="eastAsia" w:ascii="宋体" w:hAnsi="宋体"/>
          <w:sz w:val="24"/>
          <w:szCs w:val="24"/>
          <w:highlight w:val="none"/>
        </w:rPr>
        <w:fldChar w:fldCharType="end"/>
      </w:r>
      <w:r>
        <w:rPr>
          <w:rFonts w:hint="eastAsia" w:ascii="宋体" w:hAnsi="宋体"/>
          <w:sz w:val="24"/>
          <w:szCs w:val="24"/>
          <w:highlight w:val="none"/>
        </w:rPr>
        <w:t xml:space="preserve">。</w:t>
      </w:r>
      <w:r/>
    </w:p>
    <w:p>
      <w:pPr>
        <w:ind w:firstLine="470"/>
        <w:spacing w:line="430" w:lineRule="exact"/>
        <w:rPr>
          <w:rFonts w:hint="eastAsia" w:ascii="宋体" w:hAnsi="宋体"/>
          <w:sz w:val="24"/>
          <w:szCs w:val="24"/>
          <w:highlight w:val="none"/>
        </w:rPr>
      </w:pPr>
      <w:r>
        <w:rPr>
          <w:rFonts w:hint="eastAsia" w:ascii="宋体" w:hAnsi="宋体"/>
          <w:sz w:val="24"/>
          <w:szCs w:val="24"/>
          <w:highlight w:val="none"/>
        </w:rPr>
        <w:t xml:space="preserve">2.1.2若本次拟采购产品属于政府采购节能产品（优先采购）、环境标志产品品目清单范围内的，各投标人可提供由国家确定的认证机构出具的、处于有效期之内的节能产品、环境标志产品认证证书复印件，上述品目清单可通过“中国政府采购网”（</w:t>
      </w:r>
      <w:r>
        <w:rPr>
          <w:rFonts w:ascii="宋体" w:hAnsi="宋体"/>
          <w:sz w:val="24"/>
          <w:szCs w:val="24"/>
          <w:highlight w:val="none"/>
        </w:rPr>
        <mc:AlternateContent>
          <mc:Choice Requires="wpg">
            <w:drawing>
              <wp:inline xmlns:wp="http://schemas.openxmlformats.org/drawingml/2006/wordprocessingDrawing" distT="0" distB="0" distL="0" distR="0">
                <wp:extent cx="196850" cy="139700"/>
                <wp:effectExtent l="0" t="0" r="12700" b="1270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5"/>
                        <a:stretch/>
                      </pic:blipFill>
                      <pic:spPr bwMode="auto">
                        <a:xfrm>
                          <a:off x="0" y="0"/>
                          <a:ext cx="196850"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5pt;height:11.0pt;mso-wrap-distance-left:0.0pt;mso-wrap-distance-top:0.0pt;mso-wrap-distance-right:0.0pt;mso-wrap-distance-bottom:0.0pt;" stroked="f">
                <v:path textboxrect="0,0,0,0"/>
                <v:imagedata r:id="rId15" o:title=""/>
              </v:shape>
            </w:pict>
          </mc:Fallback>
        </mc:AlternateContent>
      </w:r>
      <w:r>
        <w:rPr>
          <w:rFonts w:hint="eastAsia" w:ascii="宋体" w:hAnsi="宋体"/>
          <w:sz w:val="24"/>
          <w:szCs w:val="24"/>
          <w:highlight w:val="none"/>
        </w:rPr>
        <w:t xml:space="preserve">http://www.ccgp.gov.cn）查询。</w:t>
      </w:r>
      <w:r/>
    </w:p>
    <w:p>
      <w:pPr>
        <w:spacing w:line="430" w:lineRule="exact"/>
        <w:rPr>
          <w:rFonts w:hint="eastAsia" w:ascii="宋体" w:hAnsi="宋体"/>
          <w:szCs w:val="21"/>
          <w:highlight w:val="none"/>
        </w:rPr>
      </w:pPr>
      <w:r>
        <w:rPr>
          <w:rFonts w:hint="eastAsia" w:ascii="宋体" w:hAnsi="宋体"/>
          <w:szCs w:val="21"/>
          <w:highlight w:val="none"/>
        </w:rPr>
      </w:r>
      <w:r/>
    </w:p>
    <w:p>
      <w:pPr>
        <w:spacing w:line="430" w:lineRule="exact"/>
        <w:rPr>
          <w:rFonts w:hint="eastAsia" w:ascii="宋体" w:hAnsi="宋体"/>
          <w:bCs/>
          <w:sz w:val="28"/>
          <w:szCs w:val="28"/>
          <w:highlight w:val="none"/>
        </w:rPr>
      </w:pPr>
      <w:r>
        <w:rPr>
          <w:rFonts w:hint="eastAsia" w:ascii="宋体" w:hAnsi="宋体"/>
          <w:bCs/>
          <w:sz w:val="28"/>
          <w:szCs w:val="28"/>
          <w:highlight w:val="none"/>
        </w:rPr>
        <w:t xml:space="preserve">五、信用记录：</w:t>
      </w:r>
      <w:r/>
    </w:p>
    <w:p>
      <w:pPr>
        <w:ind w:firstLine="480"/>
        <w:spacing w:line="430" w:lineRule="exact"/>
        <w:rPr>
          <w:rFonts w:hint="eastAsia" w:ascii="宋体" w:hAnsi="宋体"/>
          <w:sz w:val="24"/>
          <w:szCs w:val="24"/>
          <w:highlight w:val="none"/>
        </w:rPr>
      </w:pPr>
      <w:r>
        <w:rPr>
          <w:rFonts w:hint="eastAsia" w:ascii="宋体" w:hAnsi="宋体"/>
          <w:sz w:val="24"/>
          <w:szCs w:val="24"/>
          <w:highlight w:val="none"/>
        </w:rPr>
        <w:t xml:space="preserve">根据政府采购法及相关法规，以及苏州市财政局《关于印发苏州市市级政府采购信用记录查询和使用工作试行办法的通知》（苏财购（2017）11号）文件的规定，我们将依法对投标人进行信用查询，凡经评标委员会确认不符合政府采购相关法律法规规定的，将拒绝其参与政府采购活动。</w:t>
      </w:r>
      <w:r/>
    </w:p>
    <w:p>
      <w:pPr>
        <w:ind w:firstLine="480"/>
        <w:spacing w:line="430" w:lineRule="exact"/>
        <w:rPr>
          <w:rFonts w:hint="eastAsia" w:ascii="宋体" w:hAnsi="宋体"/>
          <w:sz w:val="24"/>
          <w:szCs w:val="24"/>
          <w:highlight w:val="none"/>
        </w:rPr>
      </w:pPr>
      <w:r>
        <w:rPr>
          <w:rFonts w:hint="eastAsia" w:ascii="宋体" w:hAnsi="宋体"/>
          <w:sz w:val="24"/>
          <w:szCs w:val="24"/>
          <w:highlight w:val="none"/>
        </w:rPr>
        <w:t xml:space="preserve">（1）查询截止时点：投标截止时间以后。</w:t>
      </w:r>
      <w:r/>
    </w:p>
    <w:p>
      <w:pPr>
        <w:ind w:firstLine="480"/>
        <w:spacing w:line="430" w:lineRule="exact"/>
        <w:rPr>
          <w:rFonts w:hint="eastAsia" w:ascii="宋体" w:hAnsi="宋体"/>
          <w:sz w:val="24"/>
          <w:szCs w:val="24"/>
          <w:highlight w:val="none"/>
        </w:rPr>
      </w:pPr>
      <w:r>
        <w:rPr>
          <w:rFonts w:hint="eastAsia" w:ascii="宋体" w:hAnsi="宋体"/>
          <w:sz w:val="24"/>
          <w:szCs w:val="24"/>
          <w:highlight w:val="none"/>
        </w:rPr>
        <w:t xml:space="preserve">（2）查询渠道：</w:t>
      </w:r>
      <w:r/>
    </w:p>
    <w:p>
      <w:pPr>
        <w:ind w:firstLine="480"/>
        <w:spacing w:line="430" w:lineRule="exact"/>
        <w:rPr>
          <w:rFonts w:hint="eastAsia" w:ascii="宋体" w:hAnsi="宋体"/>
          <w:sz w:val="24"/>
          <w:szCs w:val="24"/>
          <w:highlight w:val="none"/>
        </w:rPr>
      </w:pPr>
      <w:r>
        <w:rPr>
          <w:rFonts w:hint="eastAsia" w:ascii="宋体" w:hAnsi="宋体"/>
          <w:sz w:val="24"/>
          <w:szCs w:val="24"/>
          <w:highlight w:val="none"/>
        </w:rPr>
        <w:t xml:space="preserve">通过“信用中国”网站上查询的信用信息。</w:t>
      </w:r>
      <w:r/>
    </w:p>
    <w:p>
      <w:pPr>
        <w:ind w:firstLine="480"/>
        <w:spacing w:line="430" w:lineRule="exact"/>
        <w:rPr>
          <w:rFonts w:hint="eastAsia" w:ascii="宋体" w:hAnsi="宋体"/>
          <w:sz w:val="24"/>
          <w:szCs w:val="24"/>
          <w:highlight w:val="none"/>
        </w:rPr>
      </w:pPr>
      <w:r>
        <w:rPr>
          <w:rFonts w:hint="eastAsia" w:ascii="宋体" w:hAnsi="宋体"/>
          <w:sz w:val="24"/>
          <w:szCs w:val="24"/>
          <w:highlight w:val="none"/>
        </w:rPr>
        <w:t xml:space="preserve">（3）查询证据留存方式：</w:t>
      </w:r>
      <w:r/>
    </w:p>
    <w:p>
      <w:pPr>
        <w:ind w:firstLine="480"/>
        <w:spacing w:line="430" w:lineRule="exact"/>
        <w:rPr>
          <w:rFonts w:hint="eastAsia" w:ascii="宋体" w:hAnsi="宋体"/>
          <w:sz w:val="24"/>
          <w:szCs w:val="24"/>
          <w:highlight w:val="none"/>
        </w:rPr>
      </w:pPr>
      <w:r>
        <w:rPr>
          <w:rFonts w:hint="eastAsia" w:ascii="宋体" w:hAnsi="宋体"/>
          <w:sz w:val="24"/>
          <w:szCs w:val="24"/>
          <w:highlight w:val="none"/>
        </w:rPr>
        <w:t xml:space="preserve">对存在失信信息的投标人，采购代理机构工作人员应登陆到来源网站页面进行复核并打印，作为证据留存。</w:t>
      </w:r>
      <w:r/>
    </w:p>
    <w:p>
      <w:pPr>
        <w:ind w:firstLine="480"/>
        <w:spacing w:line="430" w:lineRule="exact"/>
        <w:rPr>
          <w:rFonts w:hint="eastAsia" w:ascii="宋体" w:hAnsi="宋体"/>
          <w:sz w:val="24"/>
          <w:szCs w:val="24"/>
          <w:highlight w:val="none"/>
        </w:rPr>
      </w:pPr>
      <w:r>
        <w:rPr>
          <w:rFonts w:hint="eastAsia" w:ascii="宋体" w:hAnsi="宋体"/>
          <w:sz w:val="24"/>
          <w:szCs w:val="24"/>
          <w:highlight w:val="none"/>
        </w:rPr>
        <w:t xml:space="preserve">（4）信用记录使用规则：</w:t>
      </w:r>
      <w:r/>
    </w:p>
    <w:p>
      <w:pPr>
        <w:ind w:firstLine="480"/>
        <w:spacing w:line="430" w:lineRule="exact"/>
        <w:rPr>
          <w:rFonts w:hint="eastAsia" w:ascii="宋体" w:hAnsi="宋体"/>
          <w:bCs/>
          <w:sz w:val="28"/>
          <w:szCs w:val="28"/>
          <w:highlight w:val="none"/>
        </w:rPr>
      </w:pPr>
      <w:r>
        <w:rPr>
          <w:rFonts w:hint="eastAsia" w:ascii="宋体" w:hAnsi="宋体"/>
          <w:sz w:val="24"/>
          <w:szCs w:val="24"/>
          <w:highlight w:val="none"/>
        </w:rPr>
        <w:t xml:space="preserve">评标委员会在对投标人进行符合性审查时，应根据查询结果对投标人的不良信用记录逐项甄别确认。投标人存在上述文件规定的失信行为的，其投标无效。</w:t>
      </w:r>
      <w:r/>
    </w:p>
    <w:p>
      <w:pPr>
        <w:ind w:firstLine="240"/>
        <w:rPr>
          <w:rFonts w:hint="eastAsia" w:ascii="宋体" w:hAnsi="宋体"/>
          <w:sz w:val="24"/>
          <w:highlight w:val="none"/>
        </w:rPr>
      </w:pPr>
      <w:r>
        <w:rPr>
          <w:rFonts w:hint="eastAsia" w:ascii="宋体" w:hAnsi="宋体"/>
          <w:sz w:val="24"/>
          <w:highlight w:val="none"/>
        </w:rPr>
      </w:r>
      <w:r/>
    </w:p>
    <w:p>
      <w:pPr>
        <w:pStyle w:val="711"/>
        <w:rPr>
          <w:rFonts w:hint="eastAsia"/>
          <w:b w:val="0"/>
          <w:highlight w:val="none"/>
        </w:rPr>
      </w:pPr>
      <w:r>
        <w:rPr>
          <w:b w:val="0"/>
          <w:highlight w:val="none"/>
        </w:rPr>
        <w:br w:type="page" w:clear="all"/>
      </w:r>
      <w:bookmarkStart w:id="72" w:name="_Toc187920256"/>
      <w:r>
        <w:rPr>
          <w:b w:val="0"/>
          <w:highlight w:val="none"/>
        </w:rPr>
        <w:t xml:space="preserve">第</w:t>
      </w:r>
      <w:r>
        <w:rPr>
          <w:rFonts w:hint="eastAsia"/>
          <w:b w:val="0"/>
          <w:highlight w:val="none"/>
        </w:rPr>
        <w:t xml:space="preserve">六</w:t>
      </w:r>
      <w:r>
        <w:rPr>
          <w:b w:val="0"/>
          <w:highlight w:val="none"/>
        </w:rPr>
        <w:t xml:space="preserve">章  合同格式</w:t>
      </w:r>
      <w:bookmarkEnd w:id="50"/>
      <w:r/>
      <w:bookmarkEnd w:id="51"/>
      <w:r/>
      <w:bookmarkEnd w:id="52"/>
      <w:r/>
      <w:bookmarkEnd w:id="72"/>
      <w:r/>
      <w:r/>
    </w:p>
    <w:p>
      <w:pPr>
        <w:ind w:right="960"/>
        <w:jc w:val="center"/>
        <w:spacing w:line="440" w:lineRule="exact"/>
        <w:rPr>
          <w:rFonts w:hint="eastAsia"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t xml:space="preserve">合同编号</w:t>
      </w:r>
      <w:r>
        <w:rPr>
          <w:rFonts w:hint="eastAsia" w:ascii="宋体" w:hAnsi="宋体"/>
          <w:sz w:val="24"/>
          <w:szCs w:val="24"/>
          <w:highlight w:val="none"/>
        </w:rPr>
        <w:t xml:space="preserve">：</w:t>
      </w:r>
      <w:r/>
    </w:p>
    <w:p>
      <w:pPr>
        <w:ind w:right="480"/>
        <w:jc w:val="center"/>
        <w:spacing w:line="440" w:lineRule="exact"/>
        <w:rPr>
          <w:rFonts w:hint="eastAsia"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t xml:space="preserve">签订地点：</w:t>
      </w:r>
      <w:r>
        <w:rPr>
          <w:rFonts w:hint="eastAsia" w:ascii="宋体" w:hAnsi="宋体"/>
          <w:sz w:val="24"/>
          <w:szCs w:val="24"/>
          <w:highlight w:val="none"/>
        </w:rPr>
        <w:t xml:space="preserve">常熟市</w:t>
      </w:r>
      <w:r/>
    </w:p>
    <w:p>
      <w:pPr>
        <w:jc w:val="left"/>
        <w:spacing w:line="440" w:lineRule="exact"/>
        <w:rPr>
          <w:rFonts w:hint="eastAsia" w:ascii="宋体" w:hAnsi="宋体"/>
          <w:sz w:val="28"/>
          <w:szCs w:val="28"/>
          <w:highlight w:val="none"/>
        </w:rPr>
      </w:pPr>
      <w:r>
        <w:rPr>
          <w:rFonts w:hint="eastAsia" w:ascii="宋体" w:hAnsi="宋体"/>
          <w:sz w:val="28"/>
          <w:szCs w:val="28"/>
          <w:highlight w:val="none"/>
        </w:rPr>
      </w:r>
      <w:r/>
    </w:p>
    <w:p>
      <w:pPr>
        <w:spacing w:line="440" w:lineRule="exact"/>
        <w:rPr>
          <w:sz w:val="24"/>
          <w:szCs w:val="24"/>
          <w:highlight w:val="none"/>
        </w:rPr>
      </w:pPr>
      <w:r>
        <w:rPr>
          <w:rFonts w:hint="eastAsia" w:ascii="宋体" w:hAnsi="宋体"/>
          <w:sz w:val="24"/>
          <w:szCs w:val="24"/>
          <w:highlight w:val="none"/>
        </w:rPr>
        <w:t xml:space="preserve">甲方：</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乙方：</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信用融资回款账户：</w:t>
      </w:r>
      <w:r/>
    </w:p>
    <w:p>
      <w:pPr>
        <w:spacing w:line="440" w:lineRule="exact"/>
        <w:rPr>
          <w:rFonts w:hint="eastAsia" w:ascii="宋体" w:hAnsi="宋体"/>
          <w:sz w:val="24"/>
          <w:szCs w:val="24"/>
          <w:highlight w:val="none"/>
        </w:rPr>
      </w:pPr>
      <w:r>
        <w:rPr>
          <w:rFonts w:hint="eastAsia" w:ascii="宋体" w:hAnsi="宋体"/>
          <w:sz w:val="24"/>
          <w:szCs w:val="24"/>
          <w:highlight w:val="none"/>
        </w:rPr>
        <w:t xml:space="preserve">开户银行：</w:t>
      </w:r>
      <w:r/>
    </w:p>
    <w:p>
      <w:pPr>
        <w:ind w:firstLine="480"/>
        <w:spacing w:line="42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20" w:lineRule="exact"/>
        <w:rPr>
          <w:sz w:val="24"/>
          <w:szCs w:val="24"/>
          <w:highlight w:val="none"/>
        </w:rPr>
      </w:pPr>
      <w:r>
        <w:rPr>
          <w:rFonts w:hint="eastAsia" w:ascii="宋体" w:hAnsi="宋体"/>
          <w:sz w:val="24"/>
          <w:szCs w:val="24"/>
          <w:highlight w:val="none"/>
        </w:rPr>
        <w:t xml:space="preserve">根据《中华人民共和国政府采购法》及其实施条例、《中华人民共和国民法典》等法律法规的规定，甲乙双方按照项目（项目编号：</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）政府采购结果签订本合同。</w:t>
      </w:r>
      <w:r/>
    </w:p>
    <w:p>
      <w:pPr>
        <w:ind w:firstLine="480"/>
        <w:spacing w:line="420" w:lineRule="exact"/>
        <w:rPr>
          <w:sz w:val="24"/>
          <w:szCs w:val="24"/>
          <w:highlight w:val="none"/>
        </w:rPr>
      </w:pPr>
      <w:r>
        <w:rPr>
          <w:rFonts w:hint="eastAsia" w:ascii="宋体" w:hAnsi="宋体"/>
          <w:sz w:val="24"/>
          <w:szCs w:val="24"/>
          <w:highlight w:val="none"/>
        </w:rPr>
        <w:t xml:space="preserve">第一条 定义</w:t>
      </w:r>
      <w:r/>
    </w:p>
    <w:p>
      <w:pPr>
        <w:ind w:firstLine="480"/>
        <w:spacing w:line="380" w:lineRule="exact"/>
        <w:rPr>
          <w:sz w:val="24"/>
          <w:szCs w:val="24"/>
          <w:highlight w:val="none"/>
        </w:rPr>
      </w:pPr>
      <w:r>
        <w:rPr>
          <w:rFonts w:hint="eastAsia" w:ascii="宋体" w:hAnsi="宋体"/>
          <w:sz w:val="24"/>
          <w:szCs w:val="24"/>
          <w:highlight w:val="none"/>
        </w:rPr>
        <w:t xml:space="preserve">除非另有特别解释或说明，本合同有关词语应按如下定义解释：</w:t>
      </w:r>
      <w:r/>
    </w:p>
    <w:p>
      <w:pPr>
        <w:ind w:firstLine="480"/>
        <w:spacing w:line="400" w:lineRule="exact"/>
        <w:rPr>
          <w:sz w:val="24"/>
          <w:szCs w:val="24"/>
          <w:highlight w:val="none"/>
        </w:rPr>
      </w:pPr>
      <w:r>
        <w:rPr>
          <w:rFonts w:hint="eastAsia" w:ascii="宋体" w:hAnsi="宋体"/>
          <w:sz w:val="24"/>
          <w:szCs w:val="24"/>
          <w:highlight w:val="none"/>
        </w:rPr>
        <w:t xml:space="preserve">1.1合同：甲方、乙方签署的与本项目相关的合同书、协议、附件、附录、其他文件和政府采购过程中的全部文件。</w:t>
      </w:r>
      <w:r/>
    </w:p>
    <w:p>
      <w:pPr>
        <w:ind w:firstLine="480"/>
        <w:spacing w:line="400" w:lineRule="exact"/>
        <w:rPr>
          <w:sz w:val="24"/>
          <w:szCs w:val="24"/>
          <w:highlight w:val="none"/>
        </w:rPr>
      </w:pPr>
      <w:r>
        <w:rPr>
          <w:rFonts w:hint="eastAsia" w:ascii="宋体" w:hAnsi="宋体"/>
          <w:sz w:val="24"/>
          <w:szCs w:val="24"/>
          <w:highlight w:val="none"/>
        </w:rPr>
        <w:t xml:space="preserve">1.2甲方：购买本合同项下货物并接受相关服务的国家机关、事业单位、团体组织。</w:t>
      </w:r>
      <w:r/>
    </w:p>
    <w:p>
      <w:pPr>
        <w:ind w:firstLine="480"/>
        <w:spacing w:line="400" w:lineRule="exact"/>
        <w:rPr>
          <w:sz w:val="24"/>
          <w:szCs w:val="24"/>
          <w:highlight w:val="none"/>
        </w:rPr>
      </w:pPr>
      <w:r>
        <w:rPr>
          <w:rFonts w:hint="eastAsia" w:ascii="宋体" w:hAnsi="宋体"/>
          <w:sz w:val="24"/>
          <w:szCs w:val="24"/>
          <w:highlight w:val="none"/>
        </w:rPr>
        <w:t xml:space="preserve">1.3乙方：提供本合同项下货物和服务的法人、其他组织或自然人。</w:t>
      </w:r>
      <w:r/>
    </w:p>
    <w:p>
      <w:pPr>
        <w:ind w:firstLine="480"/>
        <w:spacing w:line="400" w:lineRule="exact"/>
        <w:rPr>
          <w:sz w:val="24"/>
          <w:szCs w:val="24"/>
          <w:highlight w:val="none"/>
        </w:rPr>
      </w:pPr>
      <w:r>
        <w:rPr>
          <w:rFonts w:hint="eastAsia" w:ascii="宋体" w:hAnsi="宋体"/>
          <w:sz w:val="24"/>
          <w:szCs w:val="24"/>
          <w:highlight w:val="none"/>
        </w:rPr>
        <w:t xml:space="preserve">1.4货物：根据合同规定乙方为完成本项目应向甲方提供的一切货物及备件、工具、手册、技术资料及其他材料。</w:t>
      </w:r>
      <w:r/>
    </w:p>
    <w:p>
      <w:pPr>
        <w:ind w:firstLine="480"/>
        <w:spacing w:line="400" w:lineRule="exact"/>
        <w:rPr>
          <w:sz w:val="24"/>
          <w:szCs w:val="24"/>
          <w:highlight w:val="none"/>
        </w:rPr>
      </w:pPr>
      <w:r>
        <w:rPr>
          <w:rFonts w:hint="eastAsia" w:ascii="宋体" w:hAnsi="宋体"/>
          <w:sz w:val="24"/>
          <w:szCs w:val="24"/>
          <w:highlight w:val="none"/>
        </w:rPr>
        <w:t xml:space="preserve">1.5服务：根据合同规定乙方承担的与货物有关的辅助服务，包括但不限于货物的运输、保险、伴随服务（如安装、调试、测试、提供技术指导和支持、培训等）、售后服务及其他所有应由乙方承担的类似义务。</w:t>
      </w:r>
      <w:r/>
    </w:p>
    <w:p>
      <w:pPr>
        <w:ind w:firstLine="480"/>
        <w:spacing w:line="400" w:lineRule="exact"/>
        <w:rPr>
          <w:sz w:val="24"/>
          <w:szCs w:val="24"/>
          <w:highlight w:val="none"/>
        </w:rPr>
      </w:pPr>
      <w:r>
        <w:rPr>
          <w:rFonts w:hint="eastAsia" w:ascii="宋体" w:hAnsi="宋体"/>
          <w:sz w:val="24"/>
          <w:szCs w:val="24"/>
          <w:highlight w:val="none"/>
        </w:rPr>
        <w:t xml:space="preserve">1.6合同总价：根据合同规定乙方在正确、及时、全面履行合同义务后甲方应支付给乙方的价款，包含了甲方购买货物及其相关服务的一切费用，包括但不限于货物本身的价值金额／乙方的利润／增值税及其他乙方应缴的税金／安装费／调试费／人工费／</w:t>
      </w:r>
      <w:r>
        <w:rPr>
          <w:rFonts w:hint="eastAsia" w:ascii="宋体" w:hAnsi="宋体"/>
          <w:sz w:val="24"/>
          <w:szCs w:val="24"/>
          <w:highlight w:val="none"/>
          <w:lang w:val="en-US" w:eastAsia="zh-CN"/>
        </w:rPr>
        <w:t xml:space="preserve">平台对接/</w:t>
      </w:r>
      <w:r>
        <w:rPr>
          <w:rFonts w:hint="eastAsia" w:ascii="宋体" w:hAnsi="宋体"/>
          <w:sz w:val="24"/>
          <w:szCs w:val="24"/>
          <w:highlight w:val="none"/>
        </w:rPr>
        <w:t xml:space="preserve">技术支持与培训／运输费用／保险费用／样品费用等一切费用，乙方不得以任何理由要求甲方支付合同总价以外的任何费用。</w:t>
      </w:r>
      <w:r/>
    </w:p>
    <w:p>
      <w:pPr>
        <w:ind w:firstLine="480"/>
        <w:spacing w:line="420" w:lineRule="exact"/>
        <w:rPr>
          <w:rFonts w:hint="eastAsia" w:ascii="宋体" w:hAnsi="宋体"/>
          <w:sz w:val="24"/>
          <w:szCs w:val="24"/>
          <w:highlight w:val="none"/>
        </w:rPr>
      </w:pPr>
      <w:r>
        <w:rPr>
          <w:rFonts w:hint="eastAsia" w:ascii="宋体" w:hAnsi="宋体"/>
          <w:sz w:val="24"/>
          <w:szCs w:val="24"/>
          <w:highlight w:val="none"/>
        </w:rPr>
        <w:t xml:space="preserve">第二条 组成本合同的文件</w:t>
      </w:r>
      <w:r/>
    </w:p>
    <w:p>
      <w:pPr>
        <w:ind w:firstLine="480"/>
        <w:spacing w:line="440" w:lineRule="exact"/>
        <w:rPr>
          <w:sz w:val="24"/>
          <w:szCs w:val="24"/>
          <w:highlight w:val="none"/>
        </w:rPr>
      </w:pPr>
      <w:r>
        <w:rPr>
          <w:rFonts w:hint="eastAsia" w:ascii="宋体" w:hAnsi="宋体"/>
          <w:sz w:val="24"/>
          <w:szCs w:val="24"/>
          <w:highlight w:val="none"/>
        </w:rPr>
        <w:t xml:space="preserve">2.1下列政府采购过程文件为本合同不可分割部分：</w:t>
      </w:r>
      <w:r/>
    </w:p>
    <w:p>
      <w:pPr>
        <w:ind w:firstLine="480"/>
        <w:spacing w:line="440" w:lineRule="exact"/>
        <w:rPr>
          <w:sz w:val="24"/>
          <w:szCs w:val="24"/>
          <w:highlight w:val="none"/>
        </w:rPr>
      </w:pPr>
      <w:r>
        <w:rPr>
          <w:rFonts w:hint="eastAsia" w:ascii="宋体" w:hAnsi="宋体"/>
          <w:sz w:val="24"/>
          <w:szCs w:val="24"/>
          <w:highlight w:val="none"/>
        </w:rPr>
        <w:t xml:space="preserve">①中标或成交通知书；</w:t>
      </w:r>
      <w:r/>
    </w:p>
    <w:p>
      <w:pPr>
        <w:ind w:firstLine="480"/>
        <w:spacing w:line="440" w:lineRule="exact"/>
        <w:rPr>
          <w:sz w:val="24"/>
          <w:szCs w:val="24"/>
          <w:highlight w:val="none"/>
        </w:rPr>
      </w:pPr>
      <w:r>
        <w:rPr>
          <w:rFonts w:hint="eastAsia" w:ascii="宋体" w:hAnsi="宋体"/>
          <w:sz w:val="24"/>
          <w:szCs w:val="24"/>
          <w:highlight w:val="none"/>
        </w:rPr>
        <w:t xml:space="preserve">②招标文件、竞争性谈判文件、询价文件、单一来源谈判记录、竞争性磋商文件等（以下统称“采购文件”）；</w:t>
      </w:r>
      <w:r/>
    </w:p>
    <w:p>
      <w:pPr>
        <w:ind w:firstLine="480"/>
        <w:spacing w:line="440" w:lineRule="exact"/>
        <w:rPr>
          <w:sz w:val="24"/>
          <w:szCs w:val="24"/>
          <w:highlight w:val="none"/>
        </w:rPr>
      </w:pPr>
      <w:r>
        <w:rPr>
          <w:rFonts w:hint="eastAsia" w:ascii="宋体" w:hAnsi="宋体"/>
          <w:sz w:val="24"/>
          <w:szCs w:val="24"/>
          <w:highlight w:val="none"/>
        </w:rPr>
        <w:t xml:space="preserve">③乙方的投标文件或响应文件；</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④乙方在报价过程中所作的其它承诺、声明、书面澄清等。</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2.2上述文件之间如果出现不一致的，以甲方文件确定的内容为准，但乙方文件的内容对甲方更有利的，适用乙方文件。</w:t>
      </w:r>
      <w:r/>
    </w:p>
    <w:p>
      <w:pPr>
        <w:ind w:firstLine="480"/>
        <w:spacing w:line="440" w:lineRule="exact"/>
        <w:rPr>
          <w:sz w:val="24"/>
          <w:szCs w:val="24"/>
          <w:highlight w:val="none"/>
        </w:rPr>
      </w:pPr>
      <w:r>
        <w:rPr>
          <w:rFonts w:hint="eastAsia" w:ascii="宋体" w:hAnsi="宋体"/>
          <w:sz w:val="24"/>
          <w:szCs w:val="24"/>
          <w:highlight w:val="none"/>
        </w:rPr>
        <w:t xml:space="preserve">2.3乙方文件应当符合采购文件确定的原则，如果乙方文件中的表述，形式上符合招标文件原则，但具体内容对甲方不利、对乙方有利的，视为背离采购文件，不予适用。</w:t>
      </w:r>
      <w:r/>
    </w:p>
    <w:p>
      <w:pPr>
        <w:ind w:firstLine="480"/>
        <w:spacing w:line="420" w:lineRule="exact"/>
        <w:rPr>
          <w:rFonts w:hint="eastAsia" w:ascii="宋体" w:hAnsi="宋体"/>
          <w:sz w:val="24"/>
          <w:szCs w:val="24"/>
          <w:highlight w:val="none"/>
        </w:rPr>
      </w:pPr>
      <w:r>
        <w:rPr>
          <w:rFonts w:hint="eastAsia" w:ascii="宋体" w:hAnsi="宋体"/>
          <w:sz w:val="24"/>
          <w:szCs w:val="24"/>
          <w:highlight w:val="none"/>
        </w:rPr>
        <w:t xml:space="preserve">第三条 合同货物</w:t>
      </w:r>
      <w:r/>
    </w:p>
    <w:p>
      <w:pPr>
        <w:ind w:firstLine="480"/>
        <w:spacing w:line="420" w:lineRule="exact"/>
        <w:rPr>
          <w:rFonts w:hint="eastAsia" w:ascii="宋体" w:hAnsi="宋体"/>
          <w:sz w:val="24"/>
          <w:szCs w:val="24"/>
          <w:highlight w:val="none"/>
        </w:rPr>
      </w:pPr>
      <w:r>
        <w:rPr>
          <w:rFonts w:hint="eastAsia" w:ascii="宋体" w:hAnsi="宋体"/>
          <w:sz w:val="24"/>
          <w:szCs w:val="24"/>
          <w:highlight w:val="none"/>
        </w:rPr>
        <w:t xml:space="preserve">合同货物清单详见采购文件；乙方负责按照合同要求向甲方提供前述清单中的货物。</w:t>
      </w:r>
      <w:r/>
    </w:p>
    <w:p>
      <w:pPr>
        <w:ind w:firstLine="500"/>
        <w:spacing w:line="440" w:lineRule="exact"/>
        <w:rPr>
          <w:sz w:val="24"/>
          <w:szCs w:val="24"/>
          <w:highlight w:val="none"/>
        </w:rPr>
      </w:pPr>
      <w:r>
        <w:rPr>
          <w:rFonts w:hint="eastAsia" w:ascii="宋体" w:hAnsi="宋体"/>
          <w:sz w:val="24"/>
          <w:szCs w:val="24"/>
          <w:highlight w:val="none"/>
        </w:rPr>
        <w:t xml:space="preserve">第四条 合同总价</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4.1合同总价按此次采购结果执行，总金额为人民币元（大写</w:t>
      </w:r>
      <w:r>
        <w:rPr>
          <w:rFonts w:hint="eastAsia" w:ascii="宋体" w:hAnsi="宋体"/>
          <w:sz w:val="24"/>
          <w:szCs w:val="24"/>
          <w:highlight w:val="none"/>
          <w:u w:val="single"/>
        </w:rPr>
        <w:tab/>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ab/>
      </w:r>
      <w:r>
        <w:rPr>
          <w:rFonts w:hint="eastAsia" w:ascii="宋体" w:hAnsi="宋体"/>
          <w:sz w:val="24"/>
          <w:szCs w:val="24"/>
          <w:highlight w:val="none"/>
        </w:rPr>
        <w:t xml:space="preserve">）。本合同为固定总价合同。</w:t>
      </w:r>
      <w:r/>
    </w:p>
    <w:p>
      <w:pPr>
        <w:ind w:firstLine="480"/>
        <w:spacing w:line="420" w:lineRule="exact"/>
        <w:rPr>
          <w:rFonts w:hint="eastAsia" w:ascii="宋体" w:hAnsi="宋体"/>
          <w:sz w:val="24"/>
          <w:szCs w:val="24"/>
          <w:highlight w:val="none"/>
        </w:rPr>
      </w:pPr>
      <w:r>
        <w:rPr>
          <w:rFonts w:hint="eastAsia" w:ascii="宋体" w:hAnsi="宋体"/>
          <w:sz w:val="24"/>
          <w:szCs w:val="24"/>
          <w:highlight w:val="none"/>
        </w:rPr>
        <w:t xml:space="preserve">第五条 款项支付</w:t>
      </w:r>
      <w:r/>
    </w:p>
    <w:p>
      <w:pPr>
        <w:ind w:firstLine="480"/>
        <w:spacing w:line="420" w:lineRule="exact"/>
        <w:rPr>
          <w:rFonts w:hint="eastAsia" w:ascii="宋体" w:hAnsi="宋体"/>
          <w:sz w:val="24"/>
          <w:szCs w:val="24"/>
          <w:highlight w:val="none"/>
        </w:rPr>
      </w:pPr>
      <w:r>
        <w:rPr>
          <w:rFonts w:hint="eastAsia" w:ascii="宋体" w:hAnsi="宋体"/>
          <w:sz w:val="24"/>
          <w:szCs w:val="24"/>
          <w:highlight w:val="none"/>
        </w:rPr>
        <w:t xml:space="preserve">5.1 预付款：合同签订后的30日内，采购人向中标人支付合同总价的30%作为预付款。</w:t>
      </w:r>
      <w:r/>
    </w:p>
    <w:p>
      <w:pPr>
        <w:ind w:firstLine="516"/>
        <w:spacing w:line="400" w:lineRule="exact"/>
        <w:rPr>
          <w:rFonts w:hint="eastAsia" w:ascii="宋体" w:hAnsi="宋体"/>
          <w:sz w:val="24"/>
          <w:szCs w:val="24"/>
          <w:highlight w:val="none"/>
        </w:rPr>
      </w:pPr>
      <w:r>
        <w:rPr>
          <w:rFonts w:hint="eastAsia" w:ascii="宋体" w:hAnsi="宋体"/>
          <w:sz w:val="24"/>
          <w:szCs w:val="24"/>
          <w:highlight w:val="none"/>
        </w:rPr>
        <w:t xml:space="preserve">5.2 余款支付：所有货物运至指定地点并经验收通过且收到发票后30日内采购人向中标人付清</w:t>
      </w:r>
      <w:r>
        <w:rPr>
          <w:rFonts w:hint="eastAsia" w:ascii="宋体" w:hAnsi="宋体"/>
          <w:sz w:val="24"/>
          <w:szCs w:val="24"/>
          <w:highlight w:val="none"/>
          <w:lang w:val="en-US" w:eastAsia="zh-CN"/>
        </w:rPr>
        <w:t xml:space="preserve">60%</w:t>
      </w:r>
      <w:r>
        <w:rPr>
          <w:rFonts w:hint="eastAsia" w:ascii="宋体" w:hAnsi="宋体"/>
          <w:sz w:val="24"/>
          <w:szCs w:val="24"/>
          <w:highlight w:val="none"/>
        </w:rPr>
        <w:t xml:space="preserve">货款</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待验收合格满一年后向中标人付清10%货款。</w:t>
      </w:r>
      <w:r/>
    </w:p>
    <w:p>
      <w:pPr>
        <w:ind w:firstLine="480"/>
        <w:spacing w:line="420" w:lineRule="exact"/>
        <w:rPr>
          <w:rFonts w:hint="eastAsia" w:ascii="宋体" w:hAnsi="宋体"/>
          <w:sz w:val="24"/>
          <w:szCs w:val="24"/>
          <w:highlight w:val="none"/>
        </w:rPr>
      </w:pPr>
      <w:r>
        <w:rPr>
          <w:rFonts w:hint="eastAsia" w:ascii="宋体" w:hAnsi="宋体"/>
          <w:sz w:val="24"/>
          <w:szCs w:val="24"/>
          <w:highlight w:val="none"/>
        </w:rPr>
        <w:t xml:space="preserve">5.3 本项目所有款项允许通过数字人民币支付。</w:t>
      </w:r>
      <w:r/>
    </w:p>
    <w:p>
      <w:pPr>
        <w:ind w:firstLine="480"/>
        <w:spacing w:line="420" w:lineRule="exact"/>
        <w:rPr>
          <w:rFonts w:hint="eastAsia" w:ascii="宋体" w:hAnsi="宋体"/>
          <w:sz w:val="24"/>
          <w:szCs w:val="24"/>
          <w:highlight w:val="none"/>
        </w:rPr>
      </w:pPr>
      <w:r>
        <w:rPr>
          <w:rFonts w:hint="eastAsia" w:ascii="宋体" w:hAnsi="宋体"/>
          <w:sz w:val="24"/>
          <w:szCs w:val="24"/>
          <w:highlight w:val="none"/>
        </w:rPr>
        <w:t xml:space="preserve">5.4 如中标人无需预付款或主动要求降低预付款比例的，与采购人自行协商。</w:t>
      </w:r>
      <w:r/>
    </w:p>
    <w:p>
      <w:pPr>
        <w:ind w:firstLine="480"/>
        <w:spacing w:line="420" w:lineRule="exact"/>
        <w:rPr>
          <w:sz w:val="24"/>
          <w:szCs w:val="24"/>
          <w:highlight w:val="none"/>
        </w:rPr>
      </w:pPr>
      <w:r>
        <w:rPr>
          <w:rFonts w:hint="eastAsia" w:ascii="宋体" w:hAnsi="宋体"/>
          <w:sz w:val="24"/>
          <w:szCs w:val="24"/>
          <w:highlight w:val="none"/>
        </w:rPr>
        <w:t xml:space="preserve">第六条 权利保证</w:t>
      </w:r>
      <w:r/>
    </w:p>
    <w:p>
      <w:pPr>
        <w:ind w:firstLine="480"/>
        <w:spacing w:line="420" w:lineRule="exact"/>
        <w:rPr>
          <w:rFonts w:hint="eastAsia" w:ascii="宋体" w:hAnsi="宋体"/>
          <w:sz w:val="24"/>
          <w:szCs w:val="24"/>
          <w:highlight w:val="none"/>
        </w:rPr>
      </w:pPr>
      <w:r>
        <w:rPr>
          <w:rFonts w:hint="eastAsia" w:ascii="宋体" w:hAnsi="宋体"/>
          <w:sz w:val="24"/>
          <w:szCs w:val="24"/>
          <w:highlight w:val="none"/>
        </w:rPr>
        <w:t xml:space="preserve">6.1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80"/>
        <w:spacing w:line="420" w:lineRule="exact"/>
        <w:rPr>
          <w:sz w:val="24"/>
          <w:szCs w:val="24"/>
          <w:highlight w:val="none"/>
        </w:rPr>
      </w:pPr>
      <w:r>
        <w:rPr>
          <w:rFonts w:hint="eastAsia" w:ascii="宋体" w:hAnsi="宋体"/>
          <w:sz w:val="24"/>
          <w:szCs w:val="24"/>
          <w:highlight w:val="none"/>
        </w:rPr>
        <w:t xml:space="preserve">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0"/>
        <w:spacing w:line="480" w:lineRule="exact"/>
        <w:rPr>
          <w:sz w:val="24"/>
          <w:szCs w:val="24"/>
          <w:highlight w:val="none"/>
        </w:rPr>
      </w:pPr>
      <w:r>
        <w:rPr>
          <w:rFonts w:hint="eastAsia" w:ascii="宋体" w:hAnsi="宋体"/>
          <w:sz w:val="24"/>
          <w:szCs w:val="24"/>
          <w:highlight w:val="none"/>
        </w:rPr>
        <w:t xml:space="preserve">第七条 质量保证</w:t>
      </w:r>
      <w:r/>
    </w:p>
    <w:p>
      <w:pPr>
        <w:ind w:firstLine="480"/>
        <w:spacing w:line="400" w:lineRule="exact"/>
        <w:rPr>
          <w:sz w:val="24"/>
          <w:szCs w:val="24"/>
          <w:highlight w:val="none"/>
        </w:rPr>
      </w:pPr>
      <w:r>
        <w:rPr>
          <w:rFonts w:hint="eastAsia" w:ascii="宋体" w:hAnsi="宋体"/>
          <w:sz w:val="24"/>
          <w:szCs w:val="24"/>
          <w:highlight w:val="none"/>
        </w:rPr>
        <w:t xml:space="preserve">7.1乙方保证货物完全符合国家相关法律法规和质量标准的规定，不会有任何三无、假冒、伪劣或违禁、走私的物品。</w:t>
      </w:r>
      <w:r/>
    </w:p>
    <w:p>
      <w:pPr>
        <w:ind w:firstLine="480"/>
        <w:spacing w:line="400" w:lineRule="exact"/>
        <w:rPr>
          <w:sz w:val="24"/>
          <w:szCs w:val="24"/>
          <w:highlight w:val="none"/>
        </w:rPr>
      </w:pPr>
      <w:r>
        <w:rPr>
          <w:rFonts w:hint="eastAsia" w:ascii="宋体" w:hAnsi="宋体"/>
          <w:sz w:val="24"/>
          <w:szCs w:val="24"/>
          <w:highlight w:val="none"/>
        </w:rPr>
        <w:t xml:space="preserve">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7.3</w:t>
      </w:r>
      <w:r>
        <w:rPr>
          <w:rFonts w:ascii="宋体" w:hAnsi="宋体"/>
          <w:sz w:val="24"/>
          <w:szCs w:val="24"/>
          <w:highlight w:val="none"/>
        </w:rPr>
        <w:t xml:space="preserve">乙方所提供货物的质量技术规格应与采购文件规定及投标或响应文件承诺的内容相一致；若技术规格中无相应说明，则按国家有关部门最新颁布的标准及规范为准。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7.4</w:t>
      </w:r>
      <w:r>
        <w:rPr>
          <w:rFonts w:ascii="宋体" w:hAnsi="宋体"/>
          <w:sz w:val="24"/>
          <w:szCs w:val="24"/>
          <w:highlight w:val="none"/>
        </w:rPr>
        <w:t xml:space="preserve">货物经甲方验收后，</w:t>
      </w:r>
      <w:r>
        <w:rPr>
          <w:rFonts w:hint="eastAsia" w:ascii="宋体" w:hAnsi="宋体"/>
          <w:sz w:val="24"/>
          <w:szCs w:val="24"/>
          <w:highlight w:val="none"/>
        </w:rPr>
        <w:t xml:space="preserve">乙方仍应对由于质量、卫生、设计、工艺或材料、运输安全等方面产生的各类缺陷承担全部责任。</w:t>
      </w:r>
      <w:r/>
    </w:p>
    <w:p>
      <w:pPr>
        <w:ind w:firstLine="480"/>
        <w:spacing w:line="480" w:lineRule="exact"/>
        <w:rPr>
          <w:sz w:val="24"/>
          <w:szCs w:val="24"/>
          <w:highlight w:val="none"/>
        </w:rPr>
      </w:pPr>
      <w:r>
        <w:rPr>
          <w:rFonts w:hint="eastAsia" w:ascii="宋体" w:hAnsi="宋体"/>
          <w:sz w:val="24"/>
          <w:szCs w:val="24"/>
          <w:highlight w:val="none"/>
        </w:rPr>
        <w:t xml:space="preserve">第八条 包装要求</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spacing w:line="400" w:lineRule="exact"/>
        <w:rPr>
          <w:sz w:val="24"/>
          <w:szCs w:val="24"/>
          <w:highlight w:val="none"/>
        </w:rPr>
      </w:pPr>
      <w:r>
        <w:rPr>
          <w:rFonts w:hint="eastAsia" w:ascii="宋体" w:hAnsi="宋体"/>
          <w:sz w:val="24"/>
          <w:szCs w:val="24"/>
          <w:highlight w:val="none"/>
        </w:rPr>
        <w:t xml:space="preserve">8.2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0"/>
        <w:spacing w:line="480" w:lineRule="exact"/>
        <w:rPr>
          <w:sz w:val="24"/>
          <w:szCs w:val="24"/>
          <w:highlight w:val="none"/>
        </w:rPr>
      </w:pPr>
      <w:r>
        <w:rPr>
          <w:rFonts w:hint="eastAsia" w:ascii="宋体" w:hAnsi="宋体"/>
          <w:sz w:val="24"/>
          <w:szCs w:val="24"/>
          <w:highlight w:val="none"/>
        </w:rPr>
        <w:t xml:space="preserve">第九条 交货</w:t>
      </w:r>
      <w:r/>
    </w:p>
    <w:p>
      <w:pPr>
        <w:ind w:firstLine="480"/>
        <w:spacing w:line="400" w:lineRule="exact"/>
        <w:rPr>
          <w:sz w:val="24"/>
          <w:szCs w:val="24"/>
          <w:highlight w:val="none"/>
        </w:rPr>
      </w:pPr>
      <w:r>
        <w:rPr>
          <w:rFonts w:hint="eastAsia" w:ascii="宋体" w:hAnsi="宋体"/>
          <w:sz w:val="24"/>
          <w:szCs w:val="24"/>
          <w:highlight w:val="none"/>
        </w:rPr>
        <w:t xml:space="preserve">9.1乙方应按照本合同规定的时间和方式向甲方交付货物。</w:t>
      </w:r>
      <w:r/>
    </w:p>
    <w:p>
      <w:pPr>
        <w:ind w:firstLine="480"/>
        <w:spacing w:line="440" w:lineRule="exact"/>
        <w:rPr>
          <w:sz w:val="24"/>
          <w:szCs w:val="24"/>
          <w:highlight w:val="none"/>
        </w:rPr>
      </w:pPr>
      <w:r>
        <w:rPr>
          <w:rFonts w:hint="eastAsia" w:ascii="宋体" w:hAnsi="宋体"/>
          <w:sz w:val="24"/>
          <w:szCs w:val="24"/>
          <w:highlight w:val="none"/>
        </w:rPr>
        <w:t xml:space="preserve">9.2交付时间：合同签订后，按甲方通知确定的期限或者在采购文件约定的期限内，乙方应当完成供货、安装及调试工作并通过甲方或甲方委托的第三方的验收。</w:t>
      </w:r>
      <w:r/>
    </w:p>
    <w:p>
      <w:pPr>
        <w:ind w:firstLine="480"/>
        <w:spacing w:line="400" w:lineRule="exact"/>
        <w:rPr>
          <w:sz w:val="24"/>
          <w:szCs w:val="24"/>
          <w:highlight w:val="none"/>
        </w:rPr>
      </w:pPr>
      <w:r>
        <w:rPr>
          <w:rFonts w:hint="eastAsia" w:ascii="宋体" w:hAnsi="宋体"/>
          <w:sz w:val="24"/>
          <w:szCs w:val="24"/>
          <w:highlight w:val="none"/>
        </w:rPr>
        <w:t xml:space="preserve">9.3本项目交货方式为现场交货。交付地点为：</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常熟市第二人民医院（</w:t>
      </w:r>
      <w:r>
        <w:rPr>
          <w:rFonts w:hint="eastAsia" w:ascii="宋体" w:hAnsi="宋体" w:cs="宋体"/>
          <w:sz w:val="24"/>
          <w:szCs w:val="24"/>
          <w:highlight w:val="none"/>
          <w:u w:val="single"/>
        </w:rPr>
        <w:t xml:space="preserve">常熟市海虞南路68号</w:t>
      </w:r>
      <w:r>
        <w:rPr>
          <w:rFonts w:hint="eastAsia" w:ascii="宋体" w:hAnsi="宋体" w:cs="宋体"/>
          <w:sz w:val="24"/>
          <w:szCs w:val="24"/>
          <w:highlight w:val="none"/>
          <w:u w:val="single"/>
          <w:lang w:eastAsia="zh-CN"/>
        </w:rPr>
        <w:t xml:space="preserve">）</w:t>
      </w:r>
      <w:r>
        <w:rPr>
          <w:rFonts w:hint="eastAsia" w:ascii="宋体" w:hAnsi="宋体" w:cs="宋体"/>
          <w:sz w:val="24"/>
          <w:szCs w:val="24"/>
          <w:highlight w:val="none"/>
          <w:u w:val="single"/>
        </w:rPr>
        <w:t xml:space="preserve">，</w:t>
      </w:r>
      <w:r>
        <w:rPr>
          <w:rFonts w:hint="eastAsia" w:ascii="宋体" w:hAnsi="宋体"/>
          <w:sz w:val="24"/>
          <w:szCs w:val="24"/>
          <w:highlight w:val="none"/>
        </w:rPr>
        <w:t xml:space="preserve">乙方负责办理货物的运输、装卸和保险，一切费用均由乙方承担。</w:t>
      </w:r>
      <w:r/>
    </w:p>
    <w:p>
      <w:pPr>
        <w:ind w:firstLine="480"/>
        <w:spacing w:line="480" w:lineRule="exact"/>
        <w:rPr>
          <w:sz w:val="24"/>
          <w:szCs w:val="24"/>
          <w:highlight w:val="none"/>
        </w:rPr>
      </w:pPr>
      <w:r>
        <w:rPr>
          <w:rFonts w:hint="eastAsia" w:ascii="宋体" w:hAnsi="宋体"/>
          <w:sz w:val="24"/>
          <w:szCs w:val="24"/>
          <w:highlight w:val="none"/>
        </w:rPr>
        <w:t xml:space="preserve">第十条 到货验收</w:t>
      </w:r>
      <w:r/>
    </w:p>
    <w:p>
      <w:pPr>
        <w:ind w:firstLine="480"/>
        <w:spacing w:line="400" w:lineRule="exact"/>
        <w:rPr>
          <w:sz w:val="24"/>
          <w:szCs w:val="24"/>
          <w:highlight w:val="none"/>
        </w:rPr>
      </w:pPr>
      <w:r>
        <w:rPr>
          <w:rFonts w:hint="eastAsia" w:ascii="宋体" w:hAnsi="宋体"/>
          <w:sz w:val="24"/>
          <w:szCs w:val="24"/>
          <w:highlight w:val="none"/>
        </w:rPr>
        <w:t xml:space="preserve">10.1货物全部到达甲方指定地点后，甲乙双方应派员共同对货物当场开箱进行外观验收，如乙方不能按甲方通知按时到达现场又未告知正当理由的，甲方有权单方开箱检验，相应检验结果对乙方有效。</w:t>
      </w:r>
      <w:r/>
    </w:p>
    <w:p>
      <w:pPr>
        <w:ind w:firstLine="480"/>
        <w:spacing w:line="400" w:lineRule="exact"/>
        <w:rPr>
          <w:sz w:val="24"/>
          <w:szCs w:val="24"/>
          <w:highlight w:val="none"/>
        </w:rPr>
      </w:pPr>
      <w:r>
        <w:rPr>
          <w:rFonts w:hint="eastAsia" w:ascii="宋体" w:hAnsi="宋体"/>
          <w:sz w:val="24"/>
          <w:szCs w:val="24"/>
          <w:highlight w:val="none"/>
        </w:rPr>
        <w:t xml:space="preserve">10.2乙方交付的货物应当完全符合本合同所约定的货物、数量和规格要求。乙方提供的货物不符合本合同约定的，甲方有权拒收货物，并由乙方承担相应的违约责任。</w:t>
      </w:r>
      <w:r/>
    </w:p>
    <w:p>
      <w:pPr>
        <w:ind w:firstLine="480"/>
        <w:spacing w:line="400" w:lineRule="exact"/>
        <w:rPr>
          <w:sz w:val="24"/>
          <w:szCs w:val="24"/>
          <w:highlight w:val="none"/>
        </w:rPr>
      </w:pPr>
      <w:r>
        <w:rPr>
          <w:rFonts w:hint="eastAsia" w:ascii="宋体" w:hAnsi="宋体"/>
          <w:sz w:val="24"/>
          <w:szCs w:val="24"/>
          <w:highlight w:val="none"/>
        </w:rPr>
        <w:t xml:space="preserve">10.3乙方应将所提供货物的装箱清单、用户手册、原厂保修卡、随机资料及配件、随机工具、质量合格凭证、有效进口证明文件等交付给甲方；乙方不能完整交付上述规定的资料和工具的，视为未按合同约定交货，乙方负责补齐，因此导致逾期交付的，由乙方承担相应的违约责任。</w:t>
      </w:r>
      <w:r>
        <w:rPr>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page">
                  <wp:posOffset>812800</wp:posOffset>
                </wp:positionH>
                <wp:positionV relativeFrom="paragraph">
                  <wp:posOffset>-266700</wp:posOffset>
                </wp:positionV>
                <wp:extent cx="5854700" cy="1651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5854700" cy="165100"/>
                        </a:xfrm>
                        <a:prstGeom prst="rect">
                          <a:avLst/>
                        </a:prstGeom>
                        <a:noFill/>
                        <a:ln>
                          <a:noFill/>
                        </a:ln>
                        <a:effectLst/>
                      </wps:spPr>
                      <wps:txbx>
                        <w:txbxContent>
                          <w:p>
                            <w:r/>
                            <w:r/>
                          </w:p>
                          <w:p>
                            <w:r/>
                            <w:r/>
                          </w:p>
                          <w:p>
                            <w:r/>
                            <w:r/>
                          </w:p>
                        </w:txbxContent>
                      </wps:txbx>
                      <wps:bodyPr wrap="square" lIns="25400" tIns="0" rIns="25400" bIns="0" anchor="t" anchorCtr="0" upright="1"/>
                    </wps:wsp>
                  </a:graphicData>
                </a:graphic>
              </wp:anchor>
            </w:drawing>
          </mc:Choice>
          <mc:Fallback>
            <w:pict>
              <v:shape id="shape 3" o:spid="_x0000_s3" o:spt="1" type="#_x0000_t1" style="position:absolute;z-index:251659264;o:allowoverlap:true;o:allowincell:true;mso-position-horizontal-relative:page;margin-left:64.0pt;mso-position-horizontal:absolute;mso-position-vertical-relative:text;margin-top:-21.0pt;mso-position-vertical:absolute;width:461.0pt;height:13.0pt;mso-wrap-distance-left:0.0pt;mso-wrap-distance-top:0.0pt;mso-wrap-distance-right:0.0pt;mso-wrap-distance-bottom:0.0pt;v-text-anchor:top;visibility:visible;" filled="f" stroked="f">
                <v:textbox inset="0,0,0,0">
                  <w:txbxContent>
                    <w:p>
                      <w:r/>
                      <w:r/>
                    </w:p>
                    <w:p>
                      <w:r/>
                      <w:r/>
                    </w:p>
                    <w:p>
                      <w:r/>
                      <w:r/>
                    </w:p>
                  </w:txbxContent>
                </v:textbox>
              </v:shape>
            </w:pict>
          </mc:Fallback>
        </mc:AlternateContent>
      </w:r>
      <w:r/>
    </w:p>
    <w:p>
      <w:pPr>
        <w:ind w:firstLine="500"/>
        <w:spacing w:line="400" w:lineRule="exact"/>
        <w:rPr>
          <w:rFonts w:hint="eastAsia" w:ascii="宋体" w:hAnsi="宋体"/>
          <w:sz w:val="24"/>
          <w:szCs w:val="24"/>
          <w:highlight w:val="none"/>
        </w:rPr>
      </w:pPr>
      <w:r>
        <w:rPr>
          <w:rFonts w:hint="eastAsia" w:ascii="宋体" w:hAnsi="宋体"/>
          <w:sz w:val="24"/>
          <w:szCs w:val="24"/>
          <w:highlight w:val="none"/>
        </w:rPr>
        <w:t xml:space="preserve">10.4开箱验收的内容为核对到货情况：包装符合性；型号、数量及外观；货物所附技术资料、商务资料；货物组件及配置的型号、外观、数量；零配件、随机配套工具及辅助件的型号、外观、数量。</w:t>
      </w:r>
      <w:r/>
    </w:p>
    <w:p>
      <w:pPr>
        <w:ind w:firstLine="500"/>
        <w:spacing w:line="400" w:lineRule="exact"/>
        <w:rPr>
          <w:sz w:val="24"/>
          <w:szCs w:val="24"/>
          <w:highlight w:val="none"/>
        </w:rPr>
      </w:pPr>
      <w:r>
        <w:rPr>
          <w:rFonts w:hint="eastAsia" w:ascii="宋体" w:hAnsi="宋体"/>
          <w:sz w:val="24"/>
          <w:szCs w:val="24"/>
          <w:highlight w:val="none"/>
        </w:rPr>
        <w:t xml:space="preserve">10.5有关货物外观、规格、数量或重量的检验不应视为最终检验。</w:t>
      </w:r>
      <w:r/>
    </w:p>
    <w:p>
      <w:pPr>
        <w:ind w:firstLine="500"/>
        <w:spacing w:line="400" w:lineRule="exact"/>
        <w:rPr>
          <w:i/>
          <w:sz w:val="24"/>
          <w:szCs w:val="24"/>
          <w:highlight w:val="none"/>
        </w:rPr>
      </w:pPr>
      <w:r>
        <w:rPr>
          <w:rFonts w:hint="eastAsia" w:ascii="宋体" w:hAnsi="宋体"/>
          <w:sz w:val="24"/>
          <w:szCs w:val="24"/>
          <w:highlight w:val="none"/>
        </w:rPr>
        <w:t xml:space="preserve">第十一条 伴随服务</w:t>
      </w:r>
      <w:r/>
    </w:p>
    <w:p>
      <w:pPr>
        <w:ind w:firstLine="500"/>
        <w:spacing w:line="400" w:lineRule="exact"/>
        <w:rPr>
          <w:sz w:val="24"/>
          <w:szCs w:val="24"/>
          <w:highlight w:val="none"/>
        </w:rPr>
      </w:pPr>
      <w:r>
        <w:rPr>
          <w:rFonts w:hint="eastAsia" w:ascii="宋体" w:hAnsi="宋体"/>
          <w:sz w:val="24"/>
          <w:szCs w:val="24"/>
          <w:highlight w:val="none"/>
        </w:rPr>
        <w:t xml:space="preserve">11.1乙方应提供下列伴随服务：</w:t>
      </w:r>
      <w:r/>
    </w:p>
    <w:p>
      <w:pPr>
        <w:ind w:firstLine="500"/>
        <w:spacing w:line="400" w:lineRule="exact"/>
        <w:rPr>
          <w:sz w:val="24"/>
          <w:szCs w:val="24"/>
          <w:highlight w:val="none"/>
        </w:rPr>
      </w:pPr>
      <w:r>
        <w:rPr>
          <w:rFonts w:hint="eastAsia" w:ascii="宋体" w:hAnsi="宋体"/>
          <w:sz w:val="24"/>
          <w:szCs w:val="24"/>
          <w:highlight w:val="none"/>
        </w:rPr>
        <w:t xml:space="preserve">11.1.1货物的现场安装、施工、调试和／或启动监督；</w:t>
      </w:r>
      <w:r/>
    </w:p>
    <w:p>
      <w:pPr>
        <w:ind w:firstLine="500"/>
        <w:spacing w:line="400" w:lineRule="exact"/>
        <w:rPr>
          <w:sz w:val="24"/>
          <w:szCs w:val="24"/>
          <w:highlight w:val="none"/>
        </w:rPr>
      </w:pPr>
      <w:r>
        <w:rPr>
          <w:rFonts w:hint="eastAsia" w:ascii="宋体" w:hAnsi="宋体"/>
          <w:sz w:val="24"/>
          <w:szCs w:val="24"/>
          <w:highlight w:val="none"/>
        </w:rPr>
        <w:t xml:space="preserve">11.1.2就货物的安装、调试、启动、运行及维护等对甲方人员进行免费培训。</w:t>
      </w:r>
      <w:r/>
    </w:p>
    <w:p>
      <w:pPr>
        <w:ind w:firstLine="500"/>
        <w:spacing w:line="400" w:lineRule="exact"/>
        <w:rPr>
          <w:sz w:val="24"/>
          <w:szCs w:val="24"/>
          <w:highlight w:val="none"/>
        </w:rPr>
      </w:pPr>
      <w:r>
        <w:rPr>
          <w:rFonts w:hint="eastAsia" w:ascii="宋体" w:hAnsi="宋体"/>
          <w:sz w:val="24"/>
          <w:szCs w:val="24"/>
          <w:highlight w:val="none"/>
        </w:rPr>
        <w:t xml:space="preserve">11.2安装施工调试期间甲方责任：</w:t>
      </w:r>
      <w:r/>
    </w:p>
    <w:p>
      <w:pPr>
        <w:ind w:firstLine="500"/>
        <w:spacing w:line="400" w:lineRule="exact"/>
        <w:rPr>
          <w:sz w:val="24"/>
          <w:szCs w:val="24"/>
          <w:highlight w:val="none"/>
        </w:rPr>
      </w:pPr>
      <w:r>
        <w:rPr>
          <w:rFonts w:hint="eastAsia" w:ascii="宋体" w:hAnsi="宋体"/>
          <w:sz w:val="24"/>
          <w:szCs w:val="24"/>
          <w:highlight w:val="none"/>
        </w:rPr>
        <w:t xml:space="preserve">11.2.1负责提供场地和有关货物的安装位置；</w:t>
      </w:r>
      <w:r/>
    </w:p>
    <w:p>
      <w:pPr>
        <w:ind w:firstLine="500"/>
        <w:spacing w:line="400" w:lineRule="exact"/>
        <w:rPr>
          <w:sz w:val="24"/>
          <w:szCs w:val="24"/>
          <w:highlight w:val="none"/>
        </w:rPr>
      </w:pPr>
      <w:r>
        <w:rPr>
          <w:rFonts w:hint="eastAsia" w:ascii="宋体" w:hAnsi="宋体"/>
          <w:sz w:val="24"/>
          <w:szCs w:val="24"/>
          <w:highlight w:val="none"/>
        </w:rPr>
        <w:t xml:space="preserve">11.2.2提供符合安装施工调试要求的电源和水源等；</w:t>
      </w:r>
      <w:r/>
    </w:p>
    <w:p>
      <w:pPr>
        <w:ind w:firstLine="500"/>
        <w:spacing w:line="400" w:lineRule="exact"/>
        <w:rPr>
          <w:sz w:val="24"/>
          <w:szCs w:val="24"/>
          <w:highlight w:val="none"/>
        </w:rPr>
      </w:pPr>
      <w:r>
        <w:rPr>
          <w:rFonts w:hint="eastAsia" w:ascii="宋体" w:hAnsi="宋体"/>
          <w:sz w:val="24"/>
          <w:szCs w:val="24"/>
          <w:highlight w:val="none"/>
        </w:rPr>
        <w:t xml:space="preserve">11.2.3负责乙方安装施工调试期间与其他施工安装单位交叉作业时的协调工作；</w:t>
      </w:r>
      <w:r/>
    </w:p>
    <w:p>
      <w:pPr>
        <w:ind w:firstLine="500"/>
        <w:spacing w:line="400" w:lineRule="exact"/>
        <w:rPr>
          <w:sz w:val="24"/>
          <w:szCs w:val="24"/>
          <w:highlight w:val="none"/>
        </w:rPr>
      </w:pPr>
      <w:r>
        <w:rPr>
          <w:rFonts w:hint="eastAsia" w:ascii="宋体" w:hAnsi="宋体"/>
          <w:sz w:val="24"/>
          <w:szCs w:val="24"/>
          <w:highlight w:val="none"/>
        </w:rPr>
        <w:t xml:space="preserve">11.2.4配合乙方做好与安装施工调试有关的辅助性事务；</w:t>
      </w:r>
      <w:r/>
    </w:p>
    <w:p>
      <w:pPr>
        <w:ind w:firstLine="500"/>
        <w:spacing w:line="400" w:lineRule="exact"/>
        <w:rPr>
          <w:sz w:val="24"/>
          <w:szCs w:val="24"/>
          <w:highlight w:val="none"/>
        </w:rPr>
      </w:pPr>
      <w:r>
        <w:rPr>
          <w:rFonts w:hint="eastAsia" w:ascii="宋体" w:hAnsi="宋体"/>
          <w:sz w:val="24"/>
          <w:szCs w:val="24"/>
          <w:highlight w:val="none"/>
        </w:rPr>
        <w:t xml:space="preserve">11.2.5对乙方的安装施工调试工作进行监督管理。</w:t>
      </w:r>
      <w:r/>
    </w:p>
    <w:p>
      <w:pPr>
        <w:ind w:firstLine="500"/>
        <w:spacing w:line="400" w:lineRule="exact"/>
        <w:rPr>
          <w:sz w:val="24"/>
          <w:szCs w:val="24"/>
          <w:highlight w:val="none"/>
        </w:rPr>
      </w:pPr>
      <w:r>
        <w:rPr>
          <w:rFonts w:hint="eastAsia" w:ascii="宋体" w:hAnsi="宋体"/>
          <w:sz w:val="24"/>
          <w:szCs w:val="24"/>
          <w:highlight w:val="none"/>
        </w:rPr>
        <w:t xml:space="preserve">11.3安装施工调试期间乙方责任：</w:t>
      </w:r>
      <w:r/>
    </w:p>
    <w:p>
      <w:pPr>
        <w:ind w:firstLine="500"/>
        <w:spacing w:line="400" w:lineRule="exact"/>
        <w:rPr>
          <w:sz w:val="24"/>
          <w:szCs w:val="24"/>
          <w:highlight w:val="none"/>
        </w:rPr>
      </w:pPr>
      <w:r>
        <w:rPr>
          <w:rFonts w:hint="eastAsia" w:ascii="宋体" w:hAnsi="宋体"/>
          <w:sz w:val="24"/>
          <w:szCs w:val="24"/>
          <w:highlight w:val="none"/>
        </w:rPr>
        <w:t xml:space="preserve">11.3.1负责货物运抵指定地点后的搬运及看护保管；</w:t>
      </w:r>
      <w:r/>
    </w:p>
    <w:p>
      <w:pPr>
        <w:ind w:firstLine="500"/>
        <w:spacing w:line="400" w:lineRule="exact"/>
        <w:rPr>
          <w:sz w:val="24"/>
          <w:szCs w:val="24"/>
          <w:highlight w:val="none"/>
        </w:rPr>
      </w:pPr>
      <w:r>
        <w:rPr>
          <w:rFonts w:hint="eastAsia" w:ascii="宋体" w:hAnsi="宋体"/>
          <w:sz w:val="24"/>
          <w:szCs w:val="24"/>
          <w:highlight w:val="none"/>
        </w:rPr>
        <w:t xml:space="preserve">11.3.2在安装施工前负责派员前往安装现场进行勘测，确认施工现场条件，与甲方约定具体开工日期；</w:t>
      </w:r>
      <w:r/>
    </w:p>
    <w:p>
      <w:pPr>
        <w:ind w:firstLine="500"/>
        <w:spacing w:line="400" w:lineRule="exact"/>
        <w:rPr>
          <w:sz w:val="24"/>
          <w:szCs w:val="24"/>
          <w:highlight w:val="none"/>
        </w:rPr>
      </w:pPr>
      <w:r>
        <w:rPr>
          <w:rFonts w:hint="eastAsia" w:ascii="宋体" w:hAnsi="宋体"/>
          <w:sz w:val="24"/>
          <w:szCs w:val="24"/>
          <w:highlight w:val="none"/>
        </w:rPr>
        <w:t xml:space="preserve">11.3.3按照国家规定的相关安装规范和质量标准完成安装施工调试工作；</w:t>
      </w:r>
      <w:r/>
    </w:p>
    <w:p>
      <w:pPr>
        <w:ind w:firstLine="500"/>
        <w:spacing w:line="400" w:lineRule="exact"/>
        <w:rPr>
          <w:sz w:val="24"/>
          <w:szCs w:val="24"/>
          <w:highlight w:val="none"/>
        </w:rPr>
      </w:pPr>
      <w:r>
        <w:rPr>
          <w:rFonts w:hint="eastAsia" w:ascii="宋体" w:hAnsi="宋体"/>
          <w:sz w:val="24"/>
          <w:szCs w:val="24"/>
          <w:highlight w:val="none"/>
        </w:rPr>
        <w:t xml:space="preserve">11.3.4遵守施工现场的有关规章制度，文明施工、安全施工，接受甲方的监督管理；</w:t>
      </w:r>
      <w:r/>
    </w:p>
    <w:p>
      <w:pPr>
        <w:ind w:firstLine="500"/>
        <w:spacing w:line="400" w:lineRule="exact"/>
        <w:rPr>
          <w:sz w:val="24"/>
          <w:szCs w:val="24"/>
          <w:highlight w:val="none"/>
        </w:rPr>
      </w:pPr>
      <w:r>
        <w:rPr>
          <w:rFonts w:hint="eastAsia" w:ascii="宋体" w:hAnsi="宋体"/>
          <w:sz w:val="24"/>
          <w:szCs w:val="24"/>
          <w:highlight w:val="none"/>
        </w:rPr>
        <w:t xml:space="preserve">11.3.5配合甲方工作，参加现场施工协调会议；</w:t>
      </w:r>
      <w:r/>
    </w:p>
    <w:p>
      <w:pPr>
        <w:ind w:firstLine="500"/>
        <w:spacing w:line="400" w:lineRule="exact"/>
        <w:rPr>
          <w:sz w:val="24"/>
          <w:szCs w:val="24"/>
          <w:highlight w:val="none"/>
        </w:rPr>
      </w:pPr>
      <w:r>
        <w:rPr>
          <w:rFonts w:hint="eastAsia" w:ascii="宋体" w:hAnsi="宋体"/>
          <w:sz w:val="24"/>
          <w:szCs w:val="24"/>
          <w:highlight w:val="none"/>
        </w:rPr>
        <w:t xml:space="preserve">11.3.6负责现场施工人员的保险和一切安全责任；</w:t>
      </w:r>
      <w:r/>
    </w:p>
    <w:p>
      <w:pPr>
        <w:ind w:firstLine="500"/>
        <w:spacing w:line="400" w:lineRule="exact"/>
        <w:rPr>
          <w:sz w:val="24"/>
          <w:szCs w:val="24"/>
          <w:highlight w:val="none"/>
        </w:rPr>
      </w:pPr>
      <w:r>
        <w:rPr>
          <w:rFonts w:hint="eastAsia" w:ascii="宋体" w:hAnsi="宋体"/>
          <w:sz w:val="24"/>
          <w:szCs w:val="24"/>
          <w:highlight w:val="none"/>
        </w:rPr>
        <w:t xml:space="preserve">11.3.7负责安装质量的自检验收，配合甲方完成验收工作及项目的移交；</w:t>
      </w:r>
      <w:r/>
    </w:p>
    <w:p>
      <w:pPr>
        <w:ind w:firstLine="500"/>
        <w:spacing w:line="400" w:lineRule="exact"/>
        <w:rPr>
          <w:sz w:val="24"/>
          <w:szCs w:val="24"/>
          <w:highlight w:val="none"/>
        </w:rPr>
      </w:pPr>
      <w:r>
        <w:rPr>
          <w:rFonts w:hint="eastAsia" w:ascii="宋体" w:hAnsi="宋体"/>
          <w:sz w:val="24"/>
          <w:szCs w:val="24"/>
          <w:highlight w:val="none"/>
        </w:rPr>
        <w:t xml:space="preserve">11.3.8按照有关部门要求完成质量评定和安装施工记录；</w:t>
      </w:r>
      <w:r/>
    </w:p>
    <w:p>
      <w:pPr>
        <w:ind w:firstLine="500"/>
        <w:spacing w:line="400" w:lineRule="exact"/>
        <w:rPr>
          <w:sz w:val="24"/>
          <w:szCs w:val="24"/>
          <w:highlight w:val="none"/>
        </w:rPr>
      </w:pPr>
      <w:r>
        <w:rPr>
          <w:rFonts w:hint="eastAsia" w:ascii="宋体" w:hAnsi="宋体"/>
          <w:sz w:val="24"/>
          <w:szCs w:val="24"/>
          <w:highlight w:val="none"/>
        </w:rPr>
        <w:t xml:space="preserve">11.3.9负责安装施工调试期间由于乙方过错所造成的一切损失。</w:t>
      </w:r>
      <w:r/>
    </w:p>
    <w:p>
      <w:pPr>
        <w:ind w:firstLine="500"/>
        <w:spacing w:line="480" w:lineRule="exact"/>
        <w:rPr>
          <w:sz w:val="24"/>
          <w:szCs w:val="24"/>
          <w:highlight w:val="none"/>
        </w:rPr>
      </w:pPr>
      <w:r>
        <w:rPr>
          <w:rFonts w:hint="eastAsia" w:ascii="宋体" w:hAnsi="宋体"/>
          <w:sz w:val="24"/>
          <w:szCs w:val="24"/>
          <w:highlight w:val="none"/>
        </w:rPr>
        <w:t xml:space="preserve">第十二条 最终验收</w:t>
      </w:r>
      <w:r/>
    </w:p>
    <w:p>
      <w:pPr>
        <w:ind w:firstLine="500"/>
        <w:spacing w:line="400" w:lineRule="exact"/>
        <w:rPr>
          <w:sz w:val="24"/>
          <w:szCs w:val="24"/>
          <w:highlight w:val="none"/>
        </w:rPr>
      </w:pPr>
      <w:r>
        <w:rPr>
          <w:rFonts w:hint="eastAsia" w:ascii="宋体" w:hAnsi="宋体"/>
          <w:sz w:val="24"/>
          <w:szCs w:val="24"/>
          <w:highlight w:val="none"/>
        </w:rPr>
        <w:t xml:space="preserve">12.1货物安装调试结束后，乙方应以书面方式及时通知甲方对项目进行最终验收，验收合格的，由甲乙双方签署验收单并加盖单位公章。</w:t>
      </w:r>
      <w:r/>
    </w:p>
    <w:p>
      <w:pPr>
        <w:ind w:firstLine="500"/>
        <w:spacing w:line="400" w:lineRule="exact"/>
        <w:rPr>
          <w:rFonts w:hint="eastAsia" w:ascii="宋体" w:hAnsi="宋体"/>
          <w:sz w:val="24"/>
          <w:szCs w:val="24"/>
          <w:highlight w:val="none"/>
        </w:rPr>
      </w:pPr>
      <w:r>
        <w:rPr>
          <w:rFonts w:hint="eastAsia" w:ascii="宋体" w:hAnsi="宋体"/>
          <w:sz w:val="24"/>
          <w:szCs w:val="24"/>
          <w:highlight w:val="none"/>
        </w:rPr>
        <w:t xml:space="preserve">12.2货物最终验收包括：货物经过装卸、安装、调试后的外观、数量、型号；货物的材质；货物的性能；货物与投标文件或响应文件的符合度；检测报告齐全性；抽样送检报告；成品检测等以及乙方承诺、甲方要求的其它指标。</w:t>
      </w:r>
      <w:r/>
    </w:p>
    <w:p>
      <w:pPr>
        <w:ind w:firstLine="500"/>
        <w:spacing w:line="400" w:lineRule="exact"/>
        <w:rPr>
          <w:sz w:val="24"/>
          <w:szCs w:val="24"/>
          <w:highlight w:val="none"/>
        </w:rPr>
      </w:pPr>
      <w:r>
        <w:rPr>
          <w:rFonts w:hint="eastAsia" w:ascii="宋体" w:hAnsi="宋体"/>
          <w:sz w:val="24"/>
          <w:szCs w:val="24"/>
          <w:highlight w:val="none"/>
        </w:rPr>
        <w:t xml:space="preserve">12.3甲方有权抽样送交第三方进行检测，相应的检测费用由采购文件约定的一方承担，未约定的协商确定。</w:t>
      </w:r>
      <w:r/>
    </w:p>
    <w:p>
      <w:pPr>
        <w:ind w:firstLine="500"/>
        <w:spacing w:line="400" w:lineRule="exact"/>
        <w:rPr>
          <w:sz w:val="24"/>
          <w:szCs w:val="24"/>
          <w:highlight w:val="none"/>
        </w:rPr>
      </w:pPr>
      <w:r>
        <w:rPr>
          <w:rFonts w:hint="eastAsia" w:ascii="宋体" w:hAnsi="宋体"/>
          <w:sz w:val="24"/>
          <w:szCs w:val="24"/>
          <w:highlight w:val="none"/>
        </w:rPr>
        <w:t xml:space="preserve">12.4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firstLine="500"/>
        <w:spacing w:line="440" w:lineRule="exact"/>
        <w:rPr>
          <w:sz w:val="24"/>
          <w:szCs w:val="24"/>
          <w:highlight w:val="none"/>
        </w:rPr>
      </w:pPr>
      <w:r>
        <w:rPr>
          <w:rFonts w:hint="eastAsia" w:ascii="宋体" w:hAnsi="宋体"/>
          <w:sz w:val="24"/>
          <w:szCs w:val="24"/>
          <w:highlight w:val="none"/>
        </w:rPr>
        <w:t xml:space="preserve">12.5验收标准应遵循国家相关标准、行业通行标准、厂方出厂标准、采购文件要求和乙方承诺、甲方要求等。</w:t>
      </w:r>
      <w:r/>
    </w:p>
    <w:p>
      <w:pPr>
        <w:ind w:firstLine="500"/>
        <w:spacing w:line="440" w:lineRule="exact"/>
        <w:rPr>
          <w:rFonts w:hint="eastAsia" w:ascii="宋体" w:hAnsi="宋体"/>
          <w:sz w:val="24"/>
          <w:szCs w:val="24"/>
          <w:highlight w:val="none"/>
        </w:rPr>
      </w:pPr>
      <w:r>
        <w:rPr>
          <w:rFonts w:hint="eastAsia" w:ascii="宋体" w:hAnsi="宋体"/>
          <w:sz w:val="24"/>
          <w:szCs w:val="24"/>
          <w:highlight w:val="none"/>
        </w:rPr>
        <w:t xml:space="preserve">12.6甲方有权要求乙方提供采购原材料或货物的采购合同、票据或付款凭证，以核实乙方供货来源的真实性。</w:t>
      </w:r>
      <w:r/>
    </w:p>
    <w:p>
      <w:pPr>
        <w:ind w:firstLine="500"/>
        <w:spacing w:line="440" w:lineRule="exact"/>
        <w:rPr>
          <w:sz w:val="24"/>
          <w:szCs w:val="24"/>
          <w:highlight w:val="none"/>
        </w:rPr>
      </w:pPr>
      <w:r>
        <w:rPr>
          <w:rFonts w:hint="eastAsia" w:ascii="宋体" w:hAnsi="宋体"/>
          <w:sz w:val="24"/>
          <w:szCs w:val="24"/>
          <w:highlight w:val="none"/>
        </w:rPr>
        <w:t xml:space="preserve">第十三条 售后服务</w:t>
      </w:r>
      <w:r/>
    </w:p>
    <w:p>
      <w:pPr>
        <w:ind w:firstLine="500"/>
        <w:spacing w:line="440" w:lineRule="exact"/>
        <w:rPr>
          <w:rFonts w:hint="eastAsia" w:ascii="宋体" w:hAnsi="宋体"/>
          <w:sz w:val="24"/>
          <w:szCs w:val="24"/>
          <w:highlight w:val="none"/>
        </w:rPr>
      </w:pPr>
      <w:r>
        <w:rPr>
          <w:rFonts w:hint="eastAsia" w:ascii="宋体" w:hAnsi="宋体"/>
          <w:sz w:val="24"/>
          <w:szCs w:val="24"/>
          <w:highlight w:val="none"/>
        </w:rPr>
        <w:t xml:space="preserve">13.1乙方应按照国家有关法律法规、行业规定以及采购文件规定、投标文件或响应文件承诺的内容提供售后服务。具体为：</w:t>
      </w:r>
      <w:r/>
    </w:p>
    <w:p>
      <w:pPr>
        <w:ind w:firstLine="580"/>
        <w:spacing w:line="400" w:lineRule="exact"/>
        <w:rPr>
          <w:sz w:val="24"/>
          <w:szCs w:val="24"/>
          <w:highlight w:val="none"/>
        </w:rPr>
      </w:pPr>
      <w:r>
        <w:rPr>
          <w:rFonts w:hint="eastAsia" w:ascii="宋体" w:hAnsi="宋体"/>
          <w:sz w:val="24"/>
          <w:szCs w:val="24"/>
          <w:highlight w:val="none"/>
        </w:rPr>
        <w:t xml:space="preserve">13.1.1从乙方将货物送至甲方指定地址后应负责免费安装调试（如需）。</w:t>
      </w:r>
      <w:r/>
    </w:p>
    <w:p>
      <w:pPr>
        <w:ind w:firstLine="580"/>
        <w:spacing w:line="400" w:lineRule="exact"/>
        <w:rPr>
          <w:sz w:val="24"/>
          <w:szCs w:val="24"/>
          <w:highlight w:val="none"/>
        </w:rPr>
      </w:pPr>
      <w:r>
        <w:rPr>
          <w:rFonts w:hint="eastAsia" w:ascii="宋体" w:hAnsi="宋体"/>
          <w:sz w:val="24"/>
          <w:szCs w:val="24"/>
          <w:highlight w:val="none"/>
        </w:rPr>
        <w:t xml:space="preserve">13.1.2货物免费保修年，自甲方最终验收合格之日（如无需安装调试的，则自到货验收合格之日起）起计算。</w:t>
      </w:r>
      <w:r/>
    </w:p>
    <w:p>
      <w:pPr>
        <w:ind w:firstLine="580"/>
        <w:spacing w:line="400" w:lineRule="exact"/>
        <w:rPr>
          <w:sz w:val="24"/>
          <w:szCs w:val="24"/>
          <w:highlight w:val="none"/>
        </w:rPr>
      </w:pPr>
      <w:r>
        <w:rPr>
          <w:rFonts w:hint="eastAsia" w:ascii="宋体" w:hAnsi="宋体"/>
          <w:sz w:val="24"/>
          <w:szCs w:val="24"/>
          <w:highlight w:val="none"/>
        </w:rPr>
        <w:t xml:space="preserve">13.1.3乙方应在接到甲方通知后小时内维修完毕使货物恢复正常使用或根据要求免费更换新货物，迟延维修超过小时的，甲方有权扣减金额的合同总价，乙方拒绝维修或迟延维修超过小时的，甲方有权自行或委托第三方维修，因此产生的所有支出（包括但不限于因乙方未能及时维修给甲方造成的损失，甲方自行或委托第三方维修产生的费用等）由乙方承担。</w:t>
      </w:r>
      <w:r/>
    </w:p>
    <w:p>
      <w:pPr>
        <w:ind w:firstLine="480"/>
        <w:spacing w:line="480" w:lineRule="exact"/>
        <w:rPr>
          <w:sz w:val="24"/>
          <w:szCs w:val="24"/>
          <w:highlight w:val="none"/>
          <w:u w:val="single"/>
        </w:rPr>
      </w:pPr>
      <w:r>
        <w:rPr>
          <w:rFonts w:hint="eastAsia" w:ascii="宋体" w:hAnsi="宋体"/>
          <w:sz w:val="24"/>
          <w:szCs w:val="24"/>
          <w:highlight w:val="none"/>
        </w:rPr>
        <w:t xml:space="preserve">报修电话：</w:t>
      </w:r>
      <w:r/>
    </w:p>
    <w:p>
      <w:pPr>
        <w:ind w:firstLine="480"/>
        <w:spacing w:line="440" w:lineRule="exact"/>
        <w:rPr>
          <w:sz w:val="24"/>
          <w:szCs w:val="24"/>
          <w:highlight w:val="none"/>
        </w:rPr>
      </w:pPr>
      <w:r>
        <w:rPr>
          <w:rFonts w:hint="eastAsia" w:ascii="宋体" w:hAnsi="宋体"/>
          <w:sz w:val="24"/>
          <w:szCs w:val="24"/>
          <w:highlight w:val="none"/>
        </w:rPr>
        <w:t xml:space="preserve">联系人：</w:t>
      </w:r>
      <w:r/>
    </w:p>
    <w:p>
      <w:pPr>
        <w:ind w:firstLine="480"/>
        <w:spacing w:line="400" w:lineRule="exact"/>
        <w:rPr>
          <w:sz w:val="24"/>
          <w:szCs w:val="24"/>
          <w:highlight w:val="none"/>
        </w:rPr>
      </w:pPr>
      <w:r>
        <w:rPr>
          <w:rFonts w:hint="eastAsia" w:ascii="宋体" w:hAnsi="宋体"/>
          <w:sz w:val="24"/>
          <w:szCs w:val="24"/>
          <w:highlight w:val="none"/>
        </w:rPr>
        <w:t xml:space="preserve">13.1.4免费保修期内，乙方免收甲方所有费用，包括但不限于零部件费用、人工费、交通费、住宿费等。</w:t>
      </w:r>
      <w:r/>
    </w:p>
    <w:p>
      <w:pPr>
        <w:ind w:firstLine="480"/>
        <w:spacing w:line="400" w:lineRule="exact"/>
        <w:rPr>
          <w:sz w:val="24"/>
          <w:szCs w:val="24"/>
          <w:highlight w:val="none"/>
        </w:rPr>
      </w:pPr>
      <w:r>
        <w:rPr>
          <w:rFonts w:hint="eastAsia" w:ascii="宋体" w:hAnsi="宋体"/>
          <w:sz w:val="24"/>
          <w:szCs w:val="24"/>
          <w:highlight w:val="none"/>
        </w:rPr>
        <w:t xml:space="preserve">13.1.5若在免费保修期内，乙方拒绝维修或迟延维修的，甲方有权自行或委托第三方维修，因此产生的所有费用由乙方承担。</w:t>
      </w:r>
      <w:r/>
    </w:p>
    <w:p>
      <w:pPr>
        <w:ind w:firstLine="480"/>
        <w:spacing w:line="400" w:lineRule="exact"/>
        <w:rPr>
          <w:sz w:val="24"/>
          <w:szCs w:val="24"/>
          <w:highlight w:val="none"/>
        </w:rPr>
      </w:pPr>
      <w:r>
        <w:rPr>
          <w:rFonts w:hint="eastAsia" w:ascii="宋体" w:hAnsi="宋体"/>
          <w:sz w:val="24"/>
          <w:szCs w:val="24"/>
          <w:highlight w:val="none"/>
        </w:rPr>
        <w:t xml:space="preserve">13.1.6免费保修期满后，若甲方要求乙方提供维修的，甲方承担维修所需更换零部件／配件费用，乙方同意按不高于市场价收费。</w:t>
      </w:r>
      <w:r/>
    </w:p>
    <w:p>
      <w:pPr>
        <w:ind w:firstLine="500"/>
        <w:spacing w:line="440" w:lineRule="exact"/>
        <w:rPr>
          <w:sz w:val="24"/>
          <w:szCs w:val="24"/>
          <w:highlight w:val="none"/>
        </w:rPr>
      </w:pPr>
      <w:r>
        <w:rPr>
          <w:rFonts w:hint="eastAsia" w:ascii="宋体" w:hAnsi="宋体"/>
          <w:sz w:val="24"/>
          <w:szCs w:val="24"/>
          <w:highlight w:val="none"/>
        </w:rPr>
        <w:t xml:space="preserve">第十四条 违约责任</w:t>
      </w:r>
      <w:r/>
    </w:p>
    <w:p>
      <w:pPr>
        <w:ind w:firstLine="500"/>
        <w:spacing w:line="440" w:lineRule="exact"/>
        <w:rPr>
          <w:sz w:val="24"/>
          <w:szCs w:val="24"/>
          <w:highlight w:val="none"/>
        </w:rPr>
      </w:pPr>
      <w:r>
        <w:rPr>
          <w:rFonts w:hint="eastAsia" w:ascii="宋体" w:hAnsi="宋体"/>
          <w:sz w:val="24"/>
          <w:szCs w:val="24"/>
          <w:highlight w:val="none"/>
        </w:rPr>
        <w:t xml:space="preserve">14.1</w:t>
      </w:r>
      <w:r>
        <w:rPr>
          <w:rFonts w:ascii="宋体" w:hAnsi="宋体" w:cs="Courier New"/>
          <w:sz w:val="24"/>
          <w:szCs w:val="24"/>
          <w:highlight w:val="none"/>
        </w:rPr>
        <w:t xml:space="preserve">甲方无正当理由拒收货物的，甲方向乙方偿付拒收</w:t>
      </w:r>
      <w:r>
        <w:rPr>
          <w:rFonts w:hint="eastAsia" w:ascii="宋体" w:hAnsi="宋体" w:cs="Courier New"/>
          <w:sz w:val="24"/>
          <w:szCs w:val="24"/>
          <w:highlight w:val="none"/>
        </w:rPr>
        <w:t xml:space="preserve">货物价款</w:t>
      </w:r>
      <w:r>
        <w:rPr>
          <w:rFonts w:hint="eastAsia" w:ascii="宋体" w:hAnsi="宋体" w:cs="Courier New"/>
          <w:sz w:val="24"/>
          <w:szCs w:val="24"/>
          <w:highlight w:val="none"/>
          <w:u w:val="single"/>
        </w:rPr>
        <w:t xml:space="preserve">  5%  </w:t>
      </w:r>
      <w:r>
        <w:rPr>
          <w:rFonts w:ascii="宋体" w:hAnsi="宋体" w:cs="Courier New"/>
          <w:sz w:val="24"/>
          <w:szCs w:val="24"/>
          <w:highlight w:val="none"/>
        </w:rPr>
        <w:t xml:space="preserve">的违约金；</w:t>
      </w:r>
      <w:r>
        <w:rPr>
          <w:rFonts w:hint="eastAsia" w:ascii="宋体" w:hAnsi="宋体"/>
          <w:sz w:val="24"/>
          <w:szCs w:val="24"/>
          <w:highlight w:val="none"/>
        </w:rPr>
        <w:t xml:space="preserve">甲方逾期付款的，每逾期一日，乙方有权要求甲方按照逾期付款金额的</w:t>
      </w:r>
      <w:r>
        <w:rPr>
          <w:rFonts w:hint="eastAsia" w:ascii="宋体" w:hAnsi="宋体"/>
          <w:sz w:val="24"/>
          <w:szCs w:val="24"/>
          <w:highlight w:val="none"/>
          <w:u w:val="single"/>
        </w:rPr>
        <w:t xml:space="preserve">0.01%</w:t>
      </w:r>
      <w:r>
        <w:rPr>
          <w:rFonts w:hint="eastAsia" w:ascii="宋体" w:hAnsi="宋体"/>
          <w:sz w:val="24"/>
          <w:szCs w:val="24"/>
          <w:highlight w:val="none"/>
        </w:rPr>
        <w:t xml:space="preserve">向乙方支付违约金，但违约金累计不得超过逾期付款金额的</w:t>
      </w:r>
      <w:r>
        <w:rPr>
          <w:rFonts w:hint="eastAsia" w:ascii="宋体" w:hAnsi="宋体"/>
          <w:sz w:val="24"/>
          <w:szCs w:val="24"/>
          <w:highlight w:val="none"/>
          <w:u w:val="single"/>
        </w:rPr>
        <w:t xml:space="preserve"> 1 %</w:t>
      </w:r>
      <w:r>
        <w:rPr>
          <w:rFonts w:hint="eastAsia" w:ascii="宋体" w:hAnsi="宋体"/>
          <w:sz w:val="24"/>
          <w:szCs w:val="24"/>
          <w:highlight w:val="none"/>
        </w:rPr>
        <w:t xml:space="preserve">。</w:t>
      </w:r>
      <w:r/>
    </w:p>
    <w:p>
      <w:pPr>
        <w:ind w:firstLine="500"/>
        <w:spacing w:line="440" w:lineRule="exact"/>
        <w:rPr>
          <w:sz w:val="24"/>
          <w:szCs w:val="24"/>
          <w:highlight w:val="none"/>
        </w:rPr>
      </w:pPr>
      <w:r>
        <w:rPr>
          <w:rFonts w:hint="eastAsia" w:ascii="宋体" w:hAnsi="宋体"/>
          <w:sz w:val="24"/>
          <w:szCs w:val="24"/>
          <w:highlight w:val="none"/>
        </w:rPr>
        <w:t xml:space="preserve">14.2乙方逾期交付货物的，每逾期一日，甲方有权要求乙方向甲方支付逾期交付货物价款</w:t>
      </w:r>
      <w:r>
        <w:rPr>
          <w:rFonts w:hint="eastAsia" w:ascii="宋体" w:hAnsi="宋体"/>
          <w:sz w:val="24"/>
          <w:szCs w:val="24"/>
          <w:highlight w:val="none"/>
          <w:u w:val="single"/>
        </w:rPr>
        <w:t xml:space="preserve">0.5%</w:t>
      </w:r>
      <w:r>
        <w:rPr>
          <w:rFonts w:hint="eastAsia" w:ascii="宋体" w:hAnsi="宋体"/>
          <w:sz w:val="24"/>
          <w:szCs w:val="24"/>
          <w:highlight w:val="none"/>
        </w:rPr>
        <w:t xml:space="preserve">的违约金，但违约金累计不得超过逾期交付货物价款的</w:t>
      </w:r>
      <w:r>
        <w:rPr>
          <w:rFonts w:hint="eastAsia" w:ascii="宋体" w:hAnsi="宋体"/>
          <w:sz w:val="24"/>
          <w:szCs w:val="24"/>
          <w:highlight w:val="none"/>
          <w:u w:val="single"/>
        </w:rPr>
        <w:t xml:space="preserve">10%</w:t>
      </w:r>
      <w:r>
        <w:rPr>
          <w:rFonts w:hint="eastAsia" w:ascii="宋体" w:hAnsi="宋体"/>
          <w:sz w:val="24"/>
          <w:szCs w:val="24"/>
          <w:highlight w:val="none"/>
        </w:rPr>
        <w:t xml:space="preserve">；一旦违约金总额累计达到逾期交付货物价款的</w:t>
      </w:r>
      <w:r>
        <w:rPr>
          <w:rFonts w:hint="eastAsia" w:ascii="宋体" w:hAnsi="宋体"/>
          <w:sz w:val="24"/>
          <w:szCs w:val="24"/>
          <w:highlight w:val="none"/>
          <w:u w:val="single"/>
        </w:rPr>
        <w:t xml:space="preserve">8%</w:t>
      </w:r>
      <w:r>
        <w:rPr>
          <w:rFonts w:hint="eastAsia" w:ascii="宋体" w:hAnsi="宋体"/>
          <w:sz w:val="24"/>
          <w:szCs w:val="24"/>
          <w:highlight w:val="none"/>
        </w:rPr>
        <w:t xml:space="preserve">，甲方有权解除合同。但违约金不足补偿甲方实际损失或损害的，甲方有权要求乙方赔偿甲方的实际损失或损害。</w:t>
      </w:r>
      <w:r/>
    </w:p>
    <w:p>
      <w:pPr>
        <w:ind w:firstLine="500"/>
        <w:spacing w:line="420" w:lineRule="exact"/>
        <w:rPr>
          <w:sz w:val="24"/>
          <w:szCs w:val="24"/>
          <w:highlight w:val="none"/>
        </w:rPr>
      </w:pPr>
      <w:r>
        <w:rPr>
          <w:rFonts w:hint="eastAsia" w:ascii="宋体" w:hAnsi="宋体"/>
          <w:sz w:val="24"/>
          <w:szCs w:val="24"/>
          <w:highlight w:val="none"/>
        </w:rPr>
        <w:t xml:space="preserve">14.3若乙方未经甲方书面同意不能按照本合同约定交货逾期超过</w:t>
      </w:r>
      <w:r>
        <w:rPr>
          <w:rFonts w:hint="eastAsia" w:ascii="宋体" w:hAnsi="宋体"/>
          <w:sz w:val="24"/>
          <w:szCs w:val="24"/>
          <w:highlight w:val="none"/>
          <w:u w:val="single"/>
        </w:rPr>
        <w:t xml:space="preserve">30</w:t>
      </w:r>
      <w:r>
        <w:rPr>
          <w:rFonts w:hint="eastAsia" w:ascii="宋体" w:hAnsi="宋体"/>
          <w:sz w:val="24"/>
          <w:szCs w:val="24"/>
          <w:highlight w:val="none"/>
        </w:rPr>
        <w:t xml:space="preserve">日，将视为严重违约，甲方有权单方面解除本合同而不承担任何责任，本合同自甲方书面通知乙方解除合同之日起自动终止，同时甲方有权要求乙方在甲方书面通知之日起</w:t>
      </w:r>
      <w:r>
        <w:rPr>
          <w:rFonts w:hint="eastAsia" w:ascii="宋体" w:hAnsi="宋体"/>
          <w:sz w:val="24"/>
          <w:szCs w:val="24"/>
          <w:highlight w:val="none"/>
          <w:u w:val="single"/>
        </w:rPr>
        <w:t xml:space="preserve">15</w:t>
      </w:r>
      <w:r>
        <w:rPr>
          <w:rFonts w:hint="eastAsia" w:ascii="宋体" w:hAnsi="宋体"/>
          <w:sz w:val="24"/>
          <w:szCs w:val="24"/>
          <w:highlight w:val="none"/>
        </w:rPr>
        <w:t xml:space="preserve">日内向甲方支付本合同价款总额的</w:t>
      </w:r>
      <w:r>
        <w:rPr>
          <w:rFonts w:hint="eastAsia" w:ascii="宋体" w:hAnsi="宋体"/>
          <w:sz w:val="24"/>
          <w:szCs w:val="24"/>
          <w:highlight w:val="none"/>
          <w:u w:val="single"/>
        </w:rPr>
        <w:t xml:space="preserve">10%</w:t>
      </w:r>
      <w:r>
        <w:rPr>
          <w:rFonts w:hint="eastAsia" w:ascii="宋体" w:hAnsi="宋体"/>
          <w:sz w:val="24"/>
          <w:szCs w:val="24"/>
          <w:highlight w:val="none"/>
        </w:rPr>
        <w:t xml:space="preserve">，作为违约金。</w:t>
      </w:r>
      <w:r/>
    </w:p>
    <w:p>
      <w:pPr>
        <w:ind w:firstLine="500"/>
        <w:spacing w:line="440" w:lineRule="exact"/>
        <w:rPr>
          <w:sz w:val="24"/>
          <w:szCs w:val="24"/>
          <w:highlight w:val="none"/>
        </w:rPr>
      </w:pPr>
      <w:r>
        <w:rPr>
          <w:rFonts w:hint="eastAsia" w:ascii="宋体" w:hAnsi="宋体"/>
          <w:sz w:val="24"/>
          <w:szCs w:val="24"/>
          <w:highlight w:val="none"/>
        </w:rPr>
        <w:t xml:space="preserve">14.4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ascii="宋体" w:hAnsi="宋体"/>
          <w:sz w:val="24"/>
          <w:szCs w:val="24"/>
          <w:highlight w:val="none"/>
          <w:u w:val="single"/>
        </w:rPr>
        <w:t xml:space="preserve">30</w:t>
      </w:r>
      <w:r>
        <w:rPr>
          <w:rFonts w:hint="eastAsia" w:ascii="宋体" w:hAnsi="宋体"/>
          <w:sz w:val="24"/>
          <w:szCs w:val="24"/>
          <w:highlight w:val="none"/>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p>
    <w:p>
      <w:pPr>
        <w:ind w:firstLine="500"/>
        <w:spacing w:line="440" w:lineRule="exact"/>
        <w:rPr>
          <w:sz w:val="24"/>
          <w:szCs w:val="24"/>
          <w:highlight w:val="none"/>
        </w:rPr>
      </w:pPr>
      <w:r>
        <w:rPr>
          <w:rFonts w:hint="eastAsia" w:ascii="宋体" w:hAnsi="宋体"/>
          <w:sz w:val="24"/>
          <w:szCs w:val="24"/>
          <w:highlight w:val="none"/>
        </w:rPr>
        <w:t xml:space="preserve">14.4.1乙方未能在甲方书面异议中限定的时间内根据甲方的要求进行调换或采取其他甲方同意的补救措施；</w:t>
      </w:r>
      <w:r/>
    </w:p>
    <w:p>
      <w:pPr>
        <w:ind w:firstLine="460"/>
        <w:spacing w:line="400" w:lineRule="exact"/>
        <w:rPr>
          <w:sz w:val="24"/>
          <w:szCs w:val="24"/>
          <w:highlight w:val="none"/>
        </w:rPr>
      </w:pPr>
      <w:r>
        <w:rPr>
          <w:rFonts w:hint="eastAsia" w:ascii="宋体" w:hAnsi="宋体"/>
          <w:sz w:val="24"/>
          <w:szCs w:val="24"/>
          <w:highlight w:val="none"/>
        </w:rPr>
        <w:t xml:space="preserve">14.4.2交付的货物因交付或验收（如适用）以前的原因而产生毁损／灭失／变质／泄漏／数量或重量短缺／质量不良／不安全等物质上的缺陷；</w:t>
      </w:r>
      <w:r/>
    </w:p>
    <w:p>
      <w:pPr>
        <w:ind w:firstLine="460"/>
        <w:spacing w:line="400" w:lineRule="exact"/>
        <w:rPr>
          <w:sz w:val="24"/>
          <w:szCs w:val="24"/>
          <w:highlight w:val="none"/>
        </w:rPr>
      </w:pPr>
      <w:r>
        <w:rPr>
          <w:rFonts w:hint="eastAsia" w:ascii="宋体" w:hAnsi="宋体"/>
          <w:sz w:val="24"/>
          <w:szCs w:val="24"/>
          <w:highlight w:val="none"/>
        </w:rPr>
        <w:t xml:space="preserve">14.4.3交付的货物存在为他人设定担保／交易限制／权属争议／不符合法律的强制性规定等法律上的缺陷；</w:t>
      </w:r>
      <w:r/>
    </w:p>
    <w:p>
      <w:pPr>
        <w:ind w:firstLine="460"/>
        <w:spacing w:line="400" w:lineRule="exact"/>
        <w:rPr>
          <w:sz w:val="24"/>
          <w:szCs w:val="24"/>
          <w:highlight w:val="none"/>
        </w:rPr>
      </w:pPr>
      <w:r>
        <w:rPr>
          <w:rFonts w:hint="eastAsia" w:ascii="宋体" w:hAnsi="宋体"/>
          <w:sz w:val="24"/>
          <w:szCs w:val="24"/>
          <w:highlight w:val="none"/>
        </w:rPr>
        <w:t xml:space="preserve">14.4.4交付的货物本身存在缺陷，已经或者可能给任何国家的消费者／使用者／其他第三人造成生命／身体／财产等方面的损害或者被任何国家的法律、法规所限制或禁止的，已经或者可能被中国政府部门等进行查处或者制裁；</w:t>
      </w:r>
      <w:r/>
    </w:p>
    <w:p>
      <w:pPr>
        <w:ind w:firstLine="460"/>
        <w:spacing w:line="400" w:lineRule="exact"/>
        <w:rPr>
          <w:sz w:val="24"/>
          <w:szCs w:val="24"/>
          <w:highlight w:val="none"/>
        </w:rPr>
      </w:pPr>
      <w:r>
        <w:rPr>
          <w:rFonts w:hint="eastAsia" w:ascii="宋体" w:hAnsi="宋体"/>
          <w:sz w:val="24"/>
          <w:szCs w:val="24"/>
          <w:highlight w:val="none"/>
        </w:rPr>
        <w:t xml:space="preserve">14.4.5交付的货物已经或者可能侵犯甲方以及其他第三人的专利权／商标权／专有技术／互联网络域名权／商业秘密等知识产权以及其他权利；</w:t>
      </w:r>
      <w:r/>
    </w:p>
    <w:p>
      <w:pPr>
        <w:ind w:firstLine="460"/>
        <w:spacing w:line="400" w:lineRule="exact"/>
        <w:rPr>
          <w:sz w:val="24"/>
          <w:szCs w:val="24"/>
          <w:highlight w:val="none"/>
        </w:rPr>
      </w:pPr>
      <w:r>
        <w:rPr>
          <w:rFonts w:hint="eastAsia" w:ascii="宋体" w:hAnsi="宋体"/>
          <w:sz w:val="24"/>
          <w:szCs w:val="24"/>
          <w:highlight w:val="none"/>
        </w:rPr>
        <w:t xml:space="preserve">14.4.6乙方未按照甲方的要求及时提供诸如增值税发票之类的财务文件以及其他必要的文件；</w:t>
      </w:r>
      <w:r/>
    </w:p>
    <w:p>
      <w:pPr>
        <w:ind w:firstLine="460"/>
        <w:spacing w:line="400" w:lineRule="exact"/>
        <w:rPr>
          <w:rFonts w:hint="eastAsia" w:ascii="宋体" w:hAnsi="宋体"/>
          <w:sz w:val="24"/>
          <w:szCs w:val="24"/>
          <w:highlight w:val="none"/>
        </w:rPr>
      </w:pPr>
      <w:r>
        <w:rPr>
          <w:rFonts w:hint="eastAsia" w:ascii="宋体" w:hAnsi="宋体"/>
          <w:sz w:val="24"/>
          <w:szCs w:val="24"/>
          <w:highlight w:val="none"/>
        </w:rPr>
        <w:t xml:space="preserve">14.4.7出现乙方或者乙方的财产被诉讼保全／被拍卖／被强制执行／被有权机关等查处或者整改／主动或者被动地进行清算或者整顿的情形，以及甲方有充分理由认为乙方履行本合同存在重大困难的情形。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spacing w:line="440" w:lineRule="exact"/>
        <w:rPr>
          <w:rFonts w:hint="eastAsia" w:ascii="宋体" w:hAnsi="宋体"/>
          <w:sz w:val="24"/>
          <w:szCs w:val="24"/>
          <w:highlight w:val="none"/>
        </w:rPr>
      </w:pPr>
      <w:r>
        <w:rPr>
          <w:rFonts w:hint="eastAsia" w:ascii="宋体" w:hAnsi="宋体"/>
          <w:sz w:val="24"/>
          <w:szCs w:val="24"/>
          <w:highlight w:val="none"/>
        </w:rPr>
        <w:t xml:space="preserve">14.5</w:t>
      </w:r>
      <w:r>
        <w:rPr>
          <w:rFonts w:ascii="宋体" w:hAnsi="宋体"/>
          <w:sz w:val="24"/>
          <w:szCs w:val="24"/>
          <w:highlight w:val="none"/>
        </w:rPr>
        <w:t xml:space="preserve">乙方出现下列情形之一的，视为乙方出现了丧失履行本合同的能力，甲方有权单方解除合同并由乙方赔偿甲方由此产生的全部损失：</w:t>
      </w:r>
      <w:r/>
    </w:p>
    <w:p>
      <w:pPr>
        <w:ind w:firstLine="460"/>
        <w:spacing w:line="400" w:lineRule="exact"/>
        <w:rPr>
          <w:rFonts w:hint="eastAsia" w:ascii="宋体" w:hAnsi="宋体"/>
          <w:sz w:val="24"/>
          <w:szCs w:val="24"/>
          <w:highlight w:val="none"/>
        </w:rPr>
      </w:pPr>
      <w:r>
        <w:rPr>
          <w:rFonts w:hint="eastAsia" w:ascii="宋体" w:hAnsi="宋体"/>
          <w:sz w:val="24"/>
          <w:szCs w:val="24"/>
          <w:highlight w:val="none"/>
        </w:rPr>
        <w:t xml:space="preserve">14.5.1</w:t>
      </w:r>
      <w:r>
        <w:rPr>
          <w:rFonts w:ascii="宋体" w:hAnsi="宋体"/>
          <w:sz w:val="24"/>
          <w:szCs w:val="24"/>
          <w:highlight w:val="none"/>
        </w:rPr>
        <w:t xml:space="preserve">乙方因为涉诉被冻结账户，导致无法履行合同的，或者乙方因为未能履行生效法律文书，被列入失信被执行人名录的；</w:t>
      </w:r>
      <w:r/>
    </w:p>
    <w:p>
      <w:pPr>
        <w:ind w:firstLine="460"/>
        <w:spacing w:line="400" w:lineRule="exact"/>
        <w:rPr>
          <w:rFonts w:hint="eastAsia" w:ascii="宋体" w:hAnsi="宋体"/>
          <w:sz w:val="24"/>
          <w:szCs w:val="24"/>
          <w:highlight w:val="none"/>
        </w:rPr>
      </w:pPr>
      <w:r>
        <w:rPr>
          <w:rFonts w:hint="eastAsia" w:ascii="宋体" w:hAnsi="宋体"/>
          <w:sz w:val="24"/>
          <w:szCs w:val="24"/>
          <w:highlight w:val="none"/>
        </w:rPr>
        <w:t xml:space="preserve">14.5.</w:t>
      </w:r>
      <w:r>
        <w:rPr>
          <w:rFonts w:ascii="宋体" w:hAnsi="宋体"/>
          <w:sz w:val="24"/>
          <w:szCs w:val="24"/>
          <w:highlight w:val="none"/>
        </w:rPr>
        <w:t xml:space="preserve">2乙方出现转包情形的</w:t>
      </w:r>
      <w:r>
        <w:rPr>
          <w:rFonts w:hint="eastAsia" w:ascii="宋体" w:hAnsi="宋体"/>
          <w:sz w:val="24"/>
          <w:szCs w:val="24"/>
          <w:highlight w:val="none"/>
        </w:rPr>
        <w:t xml:space="preserve">；</w:t>
      </w:r>
      <w:r/>
    </w:p>
    <w:p>
      <w:pPr>
        <w:ind w:firstLine="460"/>
        <w:spacing w:line="400" w:lineRule="exact"/>
        <w:rPr>
          <w:rFonts w:hint="eastAsia" w:ascii="宋体" w:hAnsi="宋体"/>
          <w:sz w:val="24"/>
          <w:szCs w:val="24"/>
          <w:highlight w:val="none"/>
        </w:rPr>
      </w:pPr>
      <w:r>
        <w:rPr>
          <w:rFonts w:hint="eastAsia" w:ascii="宋体" w:hAnsi="宋体"/>
          <w:sz w:val="24"/>
          <w:szCs w:val="24"/>
          <w:highlight w:val="none"/>
        </w:rPr>
        <w:t xml:space="preserve">14.5.</w:t>
      </w:r>
      <w:r>
        <w:rPr>
          <w:rFonts w:ascii="宋体" w:hAnsi="宋体"/>
          <w:sz w:val="24"/>
          <w:szCs w:val="24"/>
          <w:highlight w:val="none"/>
        </w:rPr>
        <w:t xml:space="preserve">3</w:t>
      </w:r>
      <w:r>
        <w:rPr>
          <w:rFonts w:hint="eastAsia" w:ascii="宋体" w:hAnsi="宋体"/>
          <w:sz w:val="24"/>
          <w:szCs w:val="24"/>
          <w:highlight w:val="none"/>
        </w:rPr>
        <w:t xml:space="preserve">乙方不能履行合同义务的其他情况。</w:t>
      </w:r>
      <w:r/>
    </w:p>
    <w:p>
      <w:pPr>
        <w:ind w:firstLine="460"/>
        <w:spacing w:line="400" w:lineRule="exact"/>
        <w:rPr>
          <w:sz w:val="24"/>
          <w:szCs w:val="24"/>
          <w:highlight w:val="none"/>
        </w:rPr>
      </w:pPr>
      <w:r>
        <w:rPr>
          <w:rFonts w:hint="eastAsia" w:ascii="宋体" w:hAnsi="宋体"/>
          <w:sz w:val="24"/>
          <w:szCs w:val="24"/>
          <w:highlight w:val="none"/>
        </w:rPr>
        <w:t xml:space="preserve">第十五条 不可抗力</w:t>
      </w:r>
      <w:r/>
    </w:p>
    <w:p>
      <w:pPr>
        <w:ind w:firstLine="460"/>
        <w:spacing w:line="400" w:lineRule="exact"/>
        <w:rPr>
          <w:sz w:val="24"/>
          <w:szCs w:val="24"/>
          <w:highlight w:val="none"/>
        </w:rPr>
      </w:pPr>
      <w:r>
        <w:rPr>
          <w:rFonts w:hint="eastAsia" w:ascii="宋体" w:hAnsi="宋体"/>
          <w:sz w:val="24"/>
          <w:szCs w:val="24"/>
          <w:highlight w:val="none"/>
        </w:rPr>
        <w:t xml:space="preserve">15.1不可抗力，是指不能预见、不能避免并不能克服的客观情况，如战争、动乱、洪水、地震、风暴等。</w:t>
      </w:r>
      <w:r/>
    </w:p>
    <w:p>
      <w:pPr>
        <w:ind w:firstLine="460"/>
        <w:spacing w:line="400" w:lineRule="exact"/>
        <w:rPr>
          <w:sz w:val="24"/>
          <w:szCs w:val="24"/>
          <w:highlight w:val="none"/>
        </w:rPr>
      </w:pPr>
      <w:r>
        <w:rPr>
          <w:rFonts w:hint="eastAsia" w:ascii="宋体" w:hAnsi="宋体"/>
          <w:sz w:val="24"/>
          <w:szCs w:val="24"/>
          <w:highlight w:val="none"/>
        </w:rPr>
        <w:t xml:space="preserve">15.2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60"/>
        <w:spacing w:line="400" w:lineRule="exact"/>
        <w:rPr>
          <w:sz w:val="24"/>
          <w:szCs w:val="24"/>
          <w:highlight w:val="none"/>
        </w:rPr>
      </w:pPr>
      <w:r>
        <w:rPr>
          <w:rFonts w:hint="eastAsia" w:ascii="宋体" w:hAnsi="宋体"/>
          <w:sz w:val="24"/>
          <w:szCs w:val="24"/>
          <w:highlight w:val="none"/>
        </w:rPr>
        <w:t xml:space="preserve">15.3发生不可抗力事件，任何一方均不对因不可抗力无法履行或迟延履行本合同义务而使另一方蒙受的任何损失承担责任，法律另有规定的除外。</w:t>
      </w:r>
      <w:r/>
    </w:p>
    <w:p>
      <w:pPr>
        <w:ind w:firstLine="460"/>
        <w:spacing w:line="400" w:lineRule="exact"/>
        <w:rPr>
          <w:rFonts w:hint="eastAsia" w:ascii="宋体" w:hAnsi="宋体"/>
          <w:sz w:val="24"/>
          <w:szCs w:val="24"/>
          <w:highlight w:val="none"/>
        </w:rPr>
      </w:pPr>
      <w:r>
        <w:rPr>
          <w:rFonts w:hint="eastAsia" w:ascii="宋体" w:hAnsi="宋体"/>
          <w:sz w:val="24"/>
          <w:szCs w:val="24"/>
          <w:highlight w:val="none"/>
        </w:rPr>
        <w:t xml:space="preserve">15.4合同各方应根据不可抗力对本合同履行的影响程度，协商确定是否终止本合同或是继续履行本合同。</w:t>
      </w:r>
      <w:r/>
    </w:p>
    <w:p>
      <w:pPr>
        <w:ind w:firstLine="460"/>
        <w:spacing w:line="400" w:lineRule="exact"/>
        <w:rPr>
          <w:bCs/>
          <w:sz w:val="24"/>
          <w:szCs w:val="24"/>
          <w:highlight w:val="none"/>
        </w:rPr>
      </w:pPr>
      <w:r>
        <w:rPr>
          <w:rFonts w:hint="eastAsia" w:ascii="宋体" w:hAnsi="宋体"/>
          <w:bCs/>
          <w:sz w:val="24"/>
          <w:szCs w:val="24"/>
          <w:highlight w:val="none"/>
        </w:rPr>
        <w:t xml:space="preserve">第十六条 合同的变更、中止</w:t>
      </w:r>
      <w:r/>
    </w:p>
    <w:p>
      <w:pPr>
        <w:ind w:firstLine="460"/>
        <w:spacing w:line="400" w:lineRule="exact"/>
        <w:rPr>
          <w:sz w:val="24"/>
          <w:szCs w:val="24"/>
          <w:highlight w:val="none"/>
        </w:rPr>
      </w:pPr>
      <w:r>
        <w:rPr>
          <w:rFonts w:hint="eastAsia" w:ascii="宋体" w:hAnsi="宋体"/>
          <w:sz w:val="24"/>
          <w:szCs w:val="24"/>
          <w:highlight w:val="none"/>
        </w:rPr>
        <w:t xml:space="preserve">本合同一经签订，合同双方不得擅自变更或中止合同，除非合同的继续履行将损害国家利益和社会公共利益。</w:t>
      </w:r>
      <w:r/>
    </w:p>
    <w:p>
      <w:pPr>
        <w:ind w:firstLine="460"/>
        <w:spacing w:line="400" w:lineRule="exact"/>
        <w:rPr>
          <w:bCs/>
          <w:sz w:val="24"/>
          <w:szCs w:val="24"/>
          <w:highlight w:val="none"/>
        </w:rPr>
      </w:pPr>
      <w:r>
        <w:rPr>
          <w:rFonts w:hint="eastAsia" w:ascii="宋体" w:hAnsi="宋体"/>
          <w:bCs/>
          <w:sz w:val="24"/>
          <w:szCs w:val="24"/>
          <w:highlight w:val="none"/>
        </w:rPr>
        <w:t xml:space="preserve">第十七条 合同的终止</w:t>
      </w:r>
      <w:r/>
    </w:p>
    <w:p>
      <w:pPr>
        <w:ind w:firstLine="460"/>
        <w:spacing w:line="400" w:lineRule="exact"/>
        <w:rPr>
          <w:rFonts w:hint="eastAsia" w:ascii="宋体" w:hAnsi="宋体"/>
          <w:sz w:val="24"/>
          <w:szCs w:val="24"/>
          <w:highlight w:val="none"/>
        </w:rPr>
      </w:pPr>
      <w:r>
        <w:rPr>
          <w:rFonts w:hint="eastAsia" w:ascii="宋体" w:hAnsi="宋体"/>
          <w:sz w:val="24"/>
          <w:szCs w:val="24"/>
          <w:highlight w:val="none"/>
        </w:rPr>
        <w:t xml:space="preserve">17.1本合同因下列原因而终止：</w:t>
      </w:r>
      <w:r/>
    </w:p>
    <w:p>
      <w:pPr>
        <w:ind w:firstLine="460"/>
        <w:spacing w:line="400" w:lineRule="exact"/>
        <w:rPr>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7.1.1本合同正常履行完毕；</w:t>
      </w:r>
      <w:r/>
    </w:p>
    <w:p>
      <w:pPr>
        <w:ind w:firstLine="480"/>
        <w:spacing w:line="440" w:lineRule="exact"/>
        <w:rPr>
          <w:rFonts w:hint="eastAsia"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7.1.2因不可抗力导致本合同无法履行或履行不必要；</w:t>
      </w:r>
      <w:r/>
    </w:p>
    <w:p>
      <w:pPr>
        <w:ind w:firstLine="480"/>
        <w:spacing w:line="440" w:lineRule="exact"/>
        <w:rPr>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7.1.3任何一方行使解除权解除本合同；</w:t>
      </w:r>
      <w:r/>
    </w:p>
    <w:p>
      <w:pPr>
        <w:ind w:firstLine="480"/>
        <w:spacing w:line="440" w:lineRule="exact"/>
        <w:rPr>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7.1.4合同的继续履行将损害国家利益和社会公共利益且不宜变更或中止的。</w:t>
      </w:r>
      <w:r/>
    </w:p>
    <w:p>
      <w:pPr>
        <w:ind w:firstLine="480"/>
        <w:spacing w:line="440" w:lineRule="exact"/>
        <w:rPr>
          <w:rFonts w:hint="eastAsia"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7.2除上述情形外，甲乙双方不得擅自终止合同。</w:t>
      </w:r>
      <w:r/>
    </w:p>
    <w:p>
      <w:pPr>
        <w:ind w:firstLine="482"/>
        <w:spacing w:line="440" w:lineRule="exact"/>
        <w:rPr>
          <w:bCs/>
          <w:sz w:val="24"/>
          <w:szCs w:val="24"/>
          <w:highlight w:val="none"/>
        </w:rPr>
      </w:pPr>
      <w:r>
        <w:rPr>
          <w:rFonts w:hint="eastAsia" w:ascii="宋体" w:hAnsi="宋体"/>
          <w:bCs/>
          <w:sz w:val="24"/>
          <w:szCs w:val="24"/>
          <w:highlight w:val="none"/>
        </w:rPr>
        <w:t xml:space="preserve">第十八条 合同的转让</w:t>
      </w:r>
      <w:r/>
    </w:p>
    <w:p>
      <w:pPr>
        <w:ind w:firstLine="480"/>
        <w:spacing w:line="440" w:lineRule="exact"/>
        <w:rPr>
          <w:sz w:val="24"/>
          <w:szCs w:val="24"/>
          <w:highlight w:val="none"/>
        </w:rPr>
      </w:pPr>
      <w:r>
        <w:rPr>
          <w:rFonts w:hint="eastAsia" w:ascii="宋体" w:hAnsi="宋体"/>
          <w:sz w:val="24"/>
          <w:szCs w:val="24"/>
          <w:highlight w:val="none"/>
        </w:rPr>
        <w:t xml:space="preserve">乙方不得将其合同项下的权利义务部分或全部转让给第三方。</w:t>
      </w:r>
      <w:r/>
    </w:p>
    <w:p>
      <w:pPr>
        <w:ind w:firstLine="482"/>
        <w:spacing w:line="440" w:lineRule="exact"/>
        <w:rPr>
          <w:rFonts w:hint="eastAsia" w:ascii="宋体" w:hAnsi="宋体"/>
          <w:sz w:val="24"/>
          <w:szCs w:val="24"/>
          <w:highlight w:val="none"/>
        </w:rPr>
      </w:pPr>
      <w:r>
        <w:rPr>
          <w:rFonts w:hint="eastAsia" w:ascii="宋体" w:hAnsi="宋体"/>
          <w:sz w:val="24"/>
          <w:szCs w:val="24"/>
          <w:highlight w:val="none"/>
        </w:rPr>
        <w:t xml:space="preserve">第十九条</w:t>
      </w:r>
      <w:r>
        <w:rPr>
          <w:rFonts w:ascii="宋体" w:hAnsi="宋体"/>
          <w:sz w:val="24"/>
          <w:szCs w:val="24"/>
          <w:highlight w:val="none"/>
        </w:rPr>
        <w:t xml:space="preserve"> 履约保证金</w:t>
      </w:r>
      <w:bookmarkStart w:id="73" w:name="_Hlk151439847"/>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本项目不收取履约保证金</w:t>
      </w:r>
      <w:bookmarkEnd w:id="73"/>
      <w:r/>
      <w:r/>
    </w:p>
    <w:p>
      <w:pPr>
        <w:ind w:firstLine="482"/>
        <w:spacing w:line="440" w:lineRule="exact"/>
        <w:rPr>
          <w:bCs/>
          <w:sz w:val="24"/>
          <w:szCs w:val="24"/>
          <w:highlight w:val="none"/>
        </w:rPr>
      </w:pPr>
      <w:r>
        <w:rPr>
          <w:rFonts w:hint="eastAsia" w:ascii="宋体" w:hAnsi="宋体"/>
          <w:bCs/>
          <w:sz w:val="24"/>
          <w:szCs w:val="24"/>
          <w:highlight w:val="none"/>
        </w:rPr>
        <w:t xml:space="preserve">第二十条 争议解决方式</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20.1在执行本合同过程中所发生的或与本合同有关的一切争端，甲乙双方友好协商解决。如协商不能解决，则上述争端均由甲方所在地人民法院管辖。</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20.2如因乙方违约，导致甲方起诉的，甲方由此产生的诉讼费用、律师费用、差旅费用等，均由乙方承担。</w:t>
      </w:r>
      <w:r/>
    </w:p>
    <w:p>
      <w:pPr>
        <w:ind w:firstLine="540"/>
        <w:spacing w:line="420" w:lineRule="exact"/>
        <w:rPr>
          <w:rFonts w:hint="eastAsia" w:ascii="宋体" w:hAnsi="宋体" w:cs="宋体"/>
          <w:bCs/>
          <w:sz w:val="24"/>
          <w:szCs w:val="24"/>
          <w:highlight w:val="none"/>
        </w:rPr>
      </w:pPr>
      <w:r>
        <w:rPr>
          <w:rFonts w:hint="eastAsia" w:ascii="宋体" w:hAnsi="宋体" w:cs="宋体"/>
          <w:bCs/>
          <w:sz w:val="24"/>
          <w:szCs w:val="24"/>
          <w:highlight w:val="none"/>
        </w:rPr>
        <w:t xml:space="preserve">第二十一条 通知与送达</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21</w:t>
      </w:r>
      <w:r>
        <w:rPr>
          <w:rFonts w:ascii="宋体" w:hAnsi="宋体" w:cs="宋体"/>
          <w:bCs/>
          <w:sz w:val="24"/>
          <w:szCs w:val="24"/>
          <w:highlight w:val="none"/>
        </w:rPr>
        <w:t xml:space="preserve">.1</w:t>
      </w:r>
      <w:r>
        <w:rPr>
          <w:rFonts w:hint="eastAsia" w:ascii="宋体" w:hAnsi="宋体" w:cs="宋体"/>
          <w:bCs/>
          <w:sz w:val="24"/>
          <w:szCs w:val="24"/>
          <w:highlight w:val="none"/>
        </w:rPr>
        <w:t xml:space="preserve">甲乙双方因履行本合同需要向对方发送通知、文件、资料的，均以下列联系信息确定内容进行：</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21</w:t>
      </w:r>
      <w:r>
        <w:rPr>
          <w:rFonts w:ascii="宋体" w:hAnsi="宋体" w:cs="宋体"/>
          <w:bCs/>
          <w:sz w:val="24"/>
          <w:szCs w:val="24"/>
          <w:highlight w:val="none"/>
        </w:rPr>
        <w:t xml:space="preserve">.1.1</w:t>
      </w:r>
      <w:r>
        <w:rPr>
          <w:rFonts w:hint="eastAsia" w:ascii="宋体" w:hAnsi="宋体" w:cs="宋体"/>
          <w:bCs/>
          <w:sz w:val="24"/>
          <w:szCs w:val="24"/>
          <w:highlight w:val="none"/>
        </w:rPr>
        <w:t xml:space="preserve">甲方联系信息：</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指定收件人：</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送达地址：</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指定电子收件方式：</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21</w:t>
      </w:r>
      <w:r>
        <w:rPr>
          <w:rFonts w:ascii="宋体" w:hAnsi="宋体" w:cs="宋体"/>
          <w:bCs/>
          <w:sz w:val="24"/>
          <w:szCs w:val="24"/>
          <w:highlight w:val="none"/>
        </w:rPr>
        <w:t xml:space="preserve">.1.2</w:t>
      </w:r>
      <w:r>
        <w:rPr>
          <w:rFonts w:hint="eastAsia" w:ascii="宋体" w:hAnsi="宋体" w:cs="宋体"/>
          <w:bCs/>
          <w:sz w:val="24"/>
          <w:szCs w:val="24"/>
          <w:highlight w:val="none"/>
        </w:rPr>
        <w:t xml:space="preserve">乙方联系信息：</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指定收件人：</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送达地址：</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指定电子收件方式：</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21</w:t>
      </w:r>
      <w:r>
        <w:rPr>
          <w:rFonts w:ascii="宋体" w:hAnsi="宋体" w:cs="宋体"/>
          <w:bCs/>
          <w:sz w:val="24"/>
          <w:szCs w:val="24"/>
          <w:highlight w:val="none"/>
        </w:rPr>
        <w:t xml:space="preserve">.2</w:t>
      </w:r>
      <w:r>
        <w:rPr>
          <w:rFonts w:hint="eastAsia" w:ascii="宋体" w:hAnsi="宋体" w:cs="宋体"/>
          <w:bCs/>
          <w:sz w:val="24"/>
          <w:szCs w:val="24"/>
          <w:highlight w:val="none"/>
        </w:rPr>
        <w:t xml:space="preserve">双方同意前述联系信息作为解决争议时接受人民法院诉讼文书的送达地址和联系方式。</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21</w:t>
      </w:r>
      <w:r>
        <w:rPr>
          <w:rFonts w:ascii="宋体" w:hAnsi="宋体" w:cs="宋体"/>
          <w:bCs/>
          <w:sz w:val="24"/>
          <w:szCs w:val="24"/>
          <w:highlight w:val="none"/>
        </w:rPr>
        <w:t xml:space="preserve">.3</w:t>
      </w:r>
      <w:r>
        <w:rPr>
          <w:rFonts w:hint="eastAsia" w:ascii="宋体" w:hAnsi="宋体" w:cs="宋体"/>
          <w:bCs/>
          <w:sz w:val="24"/>
          <w:szCs w:val="24"/>
          <w:highlight w:val="none"/>
        </w:rPr>
        <w:t xml:space="preserve">任何一方改变前述联系信息的，应在发生变更后的3天内告知对方并做好通知到达对方前可能存在的邮件的接收。如未通知的，视为没有变更。</w:t>
      </w:r>
      <w:r/>
    </w:p>
    <w:p>
      <w:pPr>
        <w:ind w:firstLine="482"/>
        <w:spacing w:line="440" w:lineRule="exact"/>
        <w:rPr>
          <w:sz w:val="24"/>
          <w:szCs w:val="24"/>
          <w:highlight w:val="none"/>
        </w:rPr>
      </w:pPr>
      <w:r>
        <w:rPr>
          <w:rFonts w:hint="eastAsia" w:ascii="宋体" w:hAnsi="宋体"/>
          <w:bCs/>
          <w:sz w:val="24"/>
          <w:szCs w:val="24"/>
          <w:highlight w:val="none"/>
        </w:rPr>
        <w:t xml:space="preserve">第二十二条 </w:t>
      </w:r>
      <w:r>
        <w:rPr>
          <w:rFonts w:hint="eastAsia" w:ascii="宋体" w:hAnsi="宋体"/>
          <w:sz w:val="24"/>
          <w:szCs w:val="24"/>
          <w:highlight w:val="none"/>
        </w:rPr>
        <w:t xml:space="preserve">合同生效及其他</w:t>
      </w:r>
      <w:r/>
    </w:p>
    <w:p>
      <w:pPr>
        <w:ind w:firstLine="559"/>
        <w:spacing w:line="440" w:lineRule="exact"/>
        <w:rPr>
          <w:sz w:val="24"/>
          <w:szCs w:val="24"/>
          <w:highlight w:val="none"/>
        </w:rPr>
      </w:pPr>
      <w:r>
        <w:rPr>
          <w:rFonts w:hint="eastAsia" w:ascii="宋体" w:hAnsi="宋体"/>
          <w:sz w:val="24"/>
          <w:szCs w:val="24"/>
          <w:highlight w:val="none"/>
        </w:rPr>
        <w:t xml:space="preserve">22.1合同在双方加盖公章或法定代表人或授权代表签字后生效。</w:t>
      </w:r>
      <w:r/>
    </w:p>
    <w:p>
      <w:pPr>
        <w:ind w:firstLine="559"/>
        <w:spacing w:line="440" w:lineRule="exact"/>
        <w:rPr>
          <w:sz w:val="24"/>
          <w:szCs w:val="24"/>
          <w:highlight w:val="none"/>
        </w:rPr>
      </w:pPr>
      <w:r>
        <w:rPr>
          <w:rFonts w:hint="eastAsia" w:ascii="宋体" w:hAnsi="宋体"/>
          <w:sz w:val="24"/>
          <w:szCs w:val="24"/>
          <w:highlight w:val="none"/>
        </w:rPr>
        <w:t xml:space="preserve">22.2本合同一式四份，以简体中文书写，甲方、乙方、交易中心、代理机构各执一份。</w:t>
      </w:r>
      <w:r/>
    </w:p>
    <w:p>
      <w:pPr>
        <w:ind w:firstLine="559"/>
        <w:spacing w:after="380" w:line="440" w:lineRule="exact"/>
        <w:rPr>
          <w:sz w:val="24"/>
          <w:szCs w:val="24"/>
          <w:highlight w:val="none"/>
        </w:rPr>
      </w:pPr>
      <w:r>
        <w:rPr>
          <w:rFonts w:hint="eastAsia" w:ascii="宋体" w:hAnsi="宋体"/>
          <w:sz w:val="24"/>
          <w:szCs w:val="24"/>
          <w:highlight w:val="none"/>
        </w:rPr>
        <w:t xml:space="preserve">22.3.本合同应按照中华人民共和国的现行法律进行解释。</w:t>
      </w:r>
      <w:r/>
    </w:p>
    <w:p>
      <w:pPr>
        <w:spacing w:line="44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甲方（公章）：                         乙方（公章）：</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法定（授权）代表人（签字）：             法定（授权）代表人（签字）：</w:t>
      </w:r>
      <w:r/>
    </w:p>
    <w:p>
      <w:pPr>
        <w:ind w:firstLine="1680"/>
        <w:spacing w:line="420" w:lineRule="exact"/>
        <w:rPr>
          <w:rFonts w:hint="eastAsia" w:ascii="宋体" w:hAnsi="宋体"/>
          <w:sz w:val="24"/>
          <w:highlight w:val="none"/>
        </w:rPr>
      </w:pPr>
      <w:r>
        <w:rPr>
          <w:rFonts w:hint="eastAsia" w:ascii="宋体" w:hAnsi="宋体"/>
          <w:sz w:val="24"/>
          <w:szCs w:val="24"/>
          <w:highlight w:val="none"/>
        </w:rPr>
        <w:t xml:space="preserve">年     月     日                       年     月     日</w:t>
      </w:r>
      <w:r/>
    </w:p>
    <w:p>
      <w:pPr>
        <w:pStyle w:val="711"/>
        <w:rPr>
          <w:rFonts w:hint="eastAsia"/>
          <w:b w:val="0"/>
          <w:highlight w:val="none"/>
        </w:rPr>
      </w:pPr>
      <w:r>
        <w:rPr>
          <w:b w:val="0"/>
          <w:highlight w:val="none"/>
        </w:rPr>
        <w:br w:type="page" w:clear="all"/>
      </w:r>
      <w:bookmarkStart w:id="74" w:name="_Toc187920257"/>
      <w:r/>
      <w:bookmarkStart w:id="75" w:name="_Toc158691777"/>
      <w:r/>
      <w:bookmarkStart w:id="76" w:name="_Toc315868063"/>
      <w:r/>
      <w:bookmarkStart w:id="77" w:name="_Toc315875326"/>
      <w:r>
        <w:rPr>
          <w:b w:val="0"/>
          <w:highlight w:val="none"/>
        </w:rPr>
        <w:t xml:space="preserve">第</w:t>
      </w:r>
      <w:r>
        <w:rPr>
          <w:rFonts w:hint="eastAsia"/>
          <w:b w:val="0"/>
          <w:highlight w:val="none"/>
        </w:rPr>
        <w:t xml:space="preserve">七</w:t>
      </w:r>
      <w:r>
        <w:rPr>
          <w:b w:val="0"/>
          <w:highlight w:val="none"/>
        </w:rPr>
        <w:t xml:space="preserve">章  投标文件组成与格式</w:t>
      </w:r>
      <w:bookmarkEnd w:id="74"/>
      <w:r/>
      <w:r/>
    </w:p>
    <w:p>
      <w:pPr>
        <w:rPr>
          <w:rFonts w:hint="eastAsia" w:ascii="宋体" w:hAnsi="宋体"/>
          <w:sz w:val="44"/>
          <w:szCs w:val="44"/>
          <w:highlight w:val="none"/>
        </w:rPr>
      </w:pPr>
      <w:r>
        <w:rPr>
          <w:rFonts w:hint="eastAsia" w:ascii="宋体" w:hAnsi="宋体"/>
          <w:sz w:val="44"/>
          <w:szCs w:val="44"/>
          <w:highlight w:val="none"/>
        </w:rPr>
      </w:r>
      <w:r/>
    </w:p>
    <w:p>
      <w:pPr>
        <w:rPr>
          <w:rFonts w:hint="eastAsia" w:ascii="宋体" w:hAnsi="宋体"/>
          <w:sz w:val="44"/>
          <w:szCs w:val="44"/>
          <w:highlight w:val="none"/>
        </w:rPr>
      </w:pPr>
      <w:r>
        <w:rPr>
          <w:rFonts w:ascii="宋体" w:hAnsi="宋体"/>
          <w:sz w:val="44"/>
          <w:szCs w:val="44"/>
          <w:highlight w:val="none"/>
        </w:rPr>
        <w:t xml:space="preserve">封面：</w:t>
      </w:r>
      <w:r/>
    </w:p>
    <w:p>
      <w:pPr>
        <w:jc w:val="center"/>
        <w:rPr>
          <w:rFonts w:hint="eastAsia" w:ascii="宋体" w:hAnsi="宋体"/>
          <w:sz w:val="72"/>
          <w:szCs w:val="72"/>
          <w:highlight w:val="none"/>
        </w:rPr>
      </w:pPr>
      <w:r>
        <w:rPr>
          <w:rFonts w:hint="eastAsia" w:ascii="宋体" w:hAnsi="宋体"/>
          <w:sz w:val="72"/>
          <w:szCs w:val="72"/>
          <w:highlight w:val="none"/>
        </w:rPr>
      </w:r>
      <w:r/>
    </w:p>
    <w:p>
      <w:pPr>
        <w:jc w:val="center"/>
        <w:rPr>
          <w:rFonts w:hint="eastAsia" w:ascii="宋体" w:hAnsi="宋体"/>
          <w:sz w:val="72"/>
          <w:szCs w:val="72"/>
          <w:highlight w:val="none"/>
        </w:rPr>
      </w:pPr>
      <w:r>
        <w:rPr>
          <w:rFonts w:hint="eastAsia" w:ascii="宋体" w:hAnsi="宋体"/>
          <w:sz w:val="72"/>
          <w:szCs w:val="72"/>
          <w:highlight w:val="none"/>
        </w:rPr>
      </w:r>
      <w:r/>
    </w:p>
    <w:p>
      <w:pPr>
        <w:jc w:val="center"/>
        <w:rPr>
          <w:rFonts w:hint="eastAsia" w:ascii="宋体" w:hAnsi="宋体"/>
          <w:sz w:val="72"/>
          <w:szCs w:val="72"/>
          <w:highlight w:val="none"/>
        </w:rPr>
      </w:pPr>
      <w:r>
        <w:rPr>
          <w:rFonts w:ascii="宋体" w:hAnsi="宋体"/>
          <w:sz w:val="72"/>
          <w:szCs w:val="72"/>
          <w:highlight w:val="none"/>
        </w:rPr>
        <w:t xml:space="preserve">投   标   文   件</w:t>
      </w:r>
      <w:r/>
    </w:p>
    <w:p>
      <w:pPr>
        <w:rPr>
          <w:rFonts w:hint="eastAsia" w:ascii="宋体" w:hAnsi="宋体"/>
          <w:sz w:val="36"/>
          <w:szCs w:val="36"/>
          <w:highlight w:val="none"/>
        </w:rPr>
      </w:pPr>
      <w:r>
        <w:rPr>
          <w:rFonts w:hint="eastAsia" w:ascii="宋体" w:hAnsi="宋体"/>
          <w:sz w:val="36"/>
          <w:szCs w:val="36"/>
          <w:highlight w:val="none"/>
        </w:rPr>
      </w:r>
      <w:r/>
    </w:p>
    <w:p>
      <w:pPr>
        <w:rPr>
          <w:rFonts w:hint="eastAsia" w:ascii="宋体" w:hAnsi="宋体"/>
          <w:sz w:val="36"/>
          <w:szCs w:val="36"/>
          <w:highlight w:val="none"/>
        </w:rPr>
      </w:pPr>
      <w:r>
        <w:rPr>
          <w:rFonts w:hint="eastAsia" w:ascii="宋体" w:hAnsi="宋体"/>
          <w:sz w:val="36"/>
          <w:szCs w:val="36"/>
          <w:highlight w:val="none"/>
        </w:rPr>
      </w:r>
      <w:r/>
    </w:p>
    <w:p>
      <w:pPr>
        <w:rPr>
          <w:rFonts w:hint="eastAsia" w:ascii="宋体" w:hAnsi="宋体"/>
          <w:sz w:val="36"/>
          <w:szCs w:val="36"/>
          <w:highlight w:val="none"/>
        </w:rPr>
      </w:pPr>
      <w:r>
        <w:rPr>
          <w:rFonts w:hint="eastAsia" w:ascii="宋体" w:hAnsi="宋体"/>
          <w:sz w:val="36"/>
          <w:szCs w:val="36"/>
          <w:highlight w:val="none"/>
        </w:rPr>
      </w:r>
      <w:r/>
    </w:p>
    <w:p>
      <w:pPr>
        <w:rPr>
          <w:rFonts w:hint="eastAsia" w:ascii="宋体" w:hAnsi="宋体"/>
          <w:sz w:val="36"/>
          <w:szCs w:val="36"/>
          <w:highlight w:val="none"/>
        </w:rPr>
      </w:pPr>
      <w:r>
        <w:rPr>
          <w:rFonts w:hint="eastAsia" w:ascii="宋体" w:hAnsi="宋体"/>
          <w:sz w:val="36"/>
          <w:szCs w:val="36"/>
          <w:highlight w:val="none"/>
        </w:rPr>
      </w:r>
      <w:r/>
    </w:p>
    <w:p>
      <w:pPr>
        <w:rPr>
          <w:rFonts w:hint="eastAsia" w:ascii="宋体" w:hAnsi="宋体"/>
          <w:sz w:val="36"/>
          <w:szCs w:val="36"/>
          <w:highlight w:val="none"/>
        </w:rPr>
      </w:pPr>
      <w:r>
        <w:rPr>
          <w:rFonts w:hint="eastAsia" w:ascii="宋体" w:hAnsi="宋体"/>
          <w:sz w:val="36"/>
          <w:szCs w:val="36"/>
          <w:highlight w:val="none"/>
        </w:rPr>
      </w:r>
      <w:r/>
    </w:p>
    <w:p>
      <w:pPr>
        <w:jc w:val="center"/>
        <w:rPr>
          <w:rFonts w:hint="eastAsia" w:ascii="宋体" w:hAnsi="宋体"/>
          <w:sz w:val="36"/>
          <w:szCs w:val="36"/>
          <w:highlight w:val="none"/>
        </w:rPr>
      </w:pPr>
      <w:r>
        <w:rPr>
          <w:rFonts w:ascii="宋体" w:hAnsi="宋体"/>
          <w:sz w:val="36"/>
          <w:szCs w:val="36"/>
          <w:highlight w:val="none"/>
        </w:rPr>
        <w:t xml:space="preserve">项目名称：</w:t>
      </w:r>
      <w:r>
        <w:rPr>
          <w:rFonts w:hint="eastAsia" w:ascii="宋体" w:hAnsi="宋体"/>
          <w:spacing w:val="-12"/>
          <w:sz w:val="36"/>
          <w:szCs w:val="36"/>
          <w:highlight w:val="none"/>
        </w:rPr>
        <w:t xml:space="preserve">常熟市“心电一张网”建设</w:t>
      </w:r>
      <w:r/>
    </w:p>
    <w:p>
      <w:pPr>
        <w:pStyle w:val="730"/>
        <w:ind w:firstLine="2803"/>
        <w:jc w:val="center"/>
        <w:rPr>
          <w:rFonts w:hint="eastAsia" w:ascii="宋体" w:hAnsi="宋体" w:eastAsia="宋体"/>
          <w:highlight w:val="none"/>
        </w:rPr>
      </w:pPr>
      <w:r>
        <w:rPr>
          <w:rFonts w:hint="eastAsia" w:ascii="宋体" w:hAnsi="宋体" w:eastAsia="宋体"/>
          <w:highlight w:val="none"/>
        </w:rPr>
      </w:r>
      <w:r/>
    </w:p>
    <w:p>
      <w:pPr>
        <w:jc w:val="center"/>
        <w:rPr>
          <w:rFonts w:hint="eastAsia" w:ascii="宋体" w:hAnsi="宋体" w:eastAsia="宋体"/>
          <w:sz w:val="36"/>
          <w:szCs w:val="36"/>
          <w:highlight w:val="none"/>
          <w:lang w:eastAsia="zh-CN"/>
        </w:rPr>
      </w:pPr>
      <w:r>
        <w:rPr>
          <w:rFonts w:ascii="宋体" w:hAnsi="宋体"/>
          <w:sz w:val="36"/>
          <w:szCs w:val="36"/>
          <w:highlight w:val="none"/>
        </w:rPr>
        <w:t xml:space="preserve">项目编号：</w:t>
      </w:r>
      <w:r>
        <w:rPr>
          <w:rFonts w:hint="eastAsia" w:ascii="宋体" w:hAnsi="宋体"/>
          <w:sz w:val="36"/>
          <w:szCs w:val="36"/>
          <w:highlight w:val="none"/>
          <w:lang w:eastAsia="zh-CN"/>
        </w:rPr>
        <w:t xml:space="preserve">JSZC-320581-SZWK-G2026-0146</w:t>
      </w:r>
      <w:r/>
    </w:p>
    <w:p>
      <w:pPr>
        <w:rPr>
          <w:rFonts w:hint="eastAsia" w:ascii="宋体" w:hAnsi="宋体"/>
          <w:sz w:val="36"/>
          <w:szCs w:val="36"/>
          <w:highlight w:val="none"/>
        </w:rPr>
      </w:pPr>
      <w:r>
        <w:rPr>
          <w:rFonts w:hint="eastAsia" w:ascii="宋体" w:hAnsi="宋体"/>
          <w:sz w:val="36"/>
          <w:szCs w:val="36"/>
          <w:highlight w:val="none"/>
        </w:rPr>
      </w:r>
      <w:r/>
    </w:p>
    <w:p>
      <w:pPr>
        <w:pStyle w:val="711"/>
        <w:rPr>
          <w:rFonts w:hint="eastAsia"/>
          <w:szCs w:val="36"/>
          <w:highlight w:val="none"/>
        </w:rPr>
      </w:pPr>
      <w:r>
        <w:rPr>
          <w:rFonts w:hint="eastAsia"/>
          <w:szCs w:val="36"/>
          <w:highlight w:val="none"/>
        </w:rPr>
      </w:r>
      <w:r/>
    </w:p>
    <w:p>
      <w:pPr>
        <w:rPr>
          <w:highlight w:val="none"/>
        </w:rPr>
      </w:pPr>
      <w:r>
        <w:rPr>
          <w:highlight w:val="none"/>
        </w:rPr>
      </w:r>
      <w:r/>
    </w:p>
    <w:p>
      <w:pPr>
        <w:rPr>
          <w:rFonts w:hint="eastAsia" w:ascii="宋体" w:hAnsi="宋体"/>
          <w:sz w:val="36"/>
          <w:szCs w:val="36"/>
          <w:highlight w:val="none"/>
        </w:rPr>
      </w:pPr>
      <w:r>
        <w:rPr>
          <w:rFonts w:hint="eastAsia" w:ascii="宋体" w:hAnsi="宋体"/>
          <w:sz w:val="36"/>
          <w:szCs w:val="36"/>
          <w:highlight w:val="none"/>
        </w:rPr>
      </w:r>
      <w:r/>
    </w:p>
    <w:p>
      <w:pPr>
        <w:rPr>
          <w:rFonts w:hint="eastAsia" w:ascii="宋体" w:hAnsi="宋体"/>
          <w:sz w:val="36"/>
          <w:szCs w:val="36"/>
          <w:highlight w:val="none"/>
        </w:rPr>
      </w:pPr>
      <w:r>
        <w:rPr>
          <w:rFonts w:hint="eastAsia" w:ascii="宋体" w:hAnsi="宋体"/>
          <w:sz w:val="36"/>
          <w:szCs w:val="36"/>
          <w:highlight w:val="none"/>
        </w:rPr>
      </w:r>
      <w:r/>
    </w:p>
    <w:p>
      <w:pPr>
        <w:ind w:firstLine="1988"/>
        <w:rPr>
          <w:rFonts w:hint="eastAsia" w:ascii="宋体" w:hAnsi="宋体"/>
          <w:sz w:val="36"/>
          <w:szCs w:val="36"/>
          <w:highlight w:val="none"/>
        </w:rPr>
      </w:pPr>
      <w:r>
        <w:rPr>
          <w:rFonts w:hint="eastAsia" w:ascii="宋体" w:hAnsi="宋体"/>
          <w:sz w:val="36"/>
          <w:szCs w:val="36"/>
          <w:highlight w:val="none"/>
        </w:rPr>
      </w:r>
      <w:r/>
    </w:p>
    <w:p>
      <w:pPr>
        <w:ind w:firstLine="1990"/>
        <w:spacing w:line="480" w:lineRule="auto"/>
        <w:rPr>
          <w:rFonts w:hint="eastAsia" w:ascii="宋体" w:hAnsi="宋体"/>
          <w:sz w:val="36"/>
          <w:szCs w:val="36"/>
          <w:highlight w:val="none"/>
        </w:rPr>
      </w:pPr>
      <w:r>
        <w:rPr>
          <w:rFonts w:ascii="宋体" w:hAnsi="宋体"/>
          <w:sz w:val="36"/>
          <w:szCs w:val="36"/>
          <w:highlight w:val="none"/>
        </w:rPr>
        <w:t xml:space="preserve">投 标 人：</w:t>
      </w:r>
      <w:r/>
    </w:p>
    <w:p>
      <w:pPr>
        <w:ind w:firstLine="1990"/>
        <w:spacing w:line="480" w:lineRule="auto"/>
        <w:rPr>
          <w:rFonts w:hint="eastAsia" w:ascii="宋体" w:hAnsi="宋体"/>
          <w:sz w:val="36"/>
          <w:szCs w:val="36"/>
          <w:highlight w:val="none"/>
        </w:rPr>
      </w:pPr>
      <w:r>
        <w:rPr>
          <w:rFonts w:ascii="宋体" w:hAnsi="宋体"/>
          <w:sz w:val="36"/>
          <w:szCs w:val="36"/>
          <w:highlight w:val="none"/>
        </w:rPr>
        <w:t xml:space="preserve">日期：</w:t>
      </w:r>
      <w:r>
        <w:rPr>
          <w:rFonts w:hint="eastAsia" w:ascii="宋体" w:hAnsi="宋体"/>
          <w:sz w:val="36"/>
          <w:szCs w:val="36"/>
          <w:highlight w:val="none"/>
        </w:rPr>
        <w:t xml:space="preserve">二〇二六</w:t>
      </w:r>
      <w:r>
        <w:rPr>
          <w:rFonts w:ascii="宋体" w:hAnsi="宋体"/>
          <w:sz w:val="36"/>
          <w:szCs w:val="36"/>
          <w:highlight w:val="none"/>
        </w:rPr>
        <w:t xml:space="preserve">年月     日</w:t>
      </w:r>
      <w:r/>
    </w:p>
    <w:p>
      <w:pPr>
        <w:rPr>
          <w:rFonts w:hint="eastAsia" w:ascii="宋体" w:hAnsi="宋体"/>
          <w:sz w:val="36"/>
          <w:szCs w:val="36"/>
          <w:highlight w:val="none"/>
        </w:rPr>
      </w:pPr>
      <w:r>
        <w:rPr>
          <w:rFonts w:hint="eastAsia" w:ascii="宋体" w:hAnsi="宋体"/>
          <w:sz w:val="36"/>
          <w:szCs w:val="36"/>
          <w:highlight w:val="none"/>
        </w:rPr>
      </w:r>
      <w:r/>
    </w:p>
    <w:p>
      <w:pPr>
        <w:jc w:val="left"/>
        <w:widowControl/>
        <w:rPr>
          <w:rFonts w:hint="eastAsia" w:ascii="宋体" w:hAnsi="宋体"/>
          <w:sz w:val="48"/>
          <w:szCs w:val="48"/>
          <w:highlight w:val="none"/>
        </w:rPr>
      </w:pPr>
      <w:r>
        <w:rPr>
          <w:rFonts w:ascii="宋体" w:hAnsi="宋体"/>
          <w:sz w:val="48"/>
          <w:szCs w:val="48"/>
          <w:highlight w:val="none"/>
        </w:rPr>
        <w:br w:type="page" w:clear="all"/>
      </w:r>
      <w:r/>
    </w:p>
    <w:p>
      <w:pPr>
        <w:jc w:val="center"/>
        <w:rPr>
          <w:rFonts w:hint="eastAsia" w:ascii="宋体" w:hAnsi="宋体"/>
          <w:sz w:val="48"/>
          <w:szCs w:val="48"/>
          <w:highlight w:val="none"/>
        </w:rPr>
      </w:pPr>
      <w:r>
        <w:rPr>
          <w:rFonts w:hint="eastAsia" w:ascii="宋体" w:hAnsi="宋体"/>
          <w:sz w:val="48"/>
          <w:szCs w:val="48"/>
          <w:highlight w:val="none"/>
        </w:rPr>
      </w:r>
      <w:r/>
    </w:p>
    <w:p>
      <w:pPr>
        <w:jc w:val="center"/>
        <w:rPr>
          <w:rFonts w:hint="eastAsia" w:ascii="宋体" w:hAnsi="宋体"/>
          <w:bCs/>
          <w:caps/>
          <w:szCs w:val="24"/>
          <w:highlight w:val="none"/>
        </w:rPr>
      </w:pPr>
      <w:r>
        <w:rPr>
          <w:rFonts w:hint="eastAsia" w:ascii="宋体" w:hAnsi="宋体"/>
          <w:sz w:val="48"/>
          <w:szCs w:val="48"/>
          <w:highlight w:val="none"/>
        </w:rPr>
        <w:t xml:space="preserve">目   录</w:t>
      </w:r>
      <w:r>
        <w:rPr>
          <w:rFonts w:ascii="宋体" w:hAnsi="宋体"/>
          <w:highlight w:val="none"/>
        </w:rPr>
        <w:fldChar w:fldCharType="begin"/>
      </w:r>
      <w:r>
        <w:rPr>
          <w:rFonts w:ascii="宋体" w:hAnsi="宋体"/>
          <w:highlight w:val="none"/>
        </w:rPr>
        <w:instrText xml:space="preserve"> TOC \o "1-3" \h \z \u </w:instrText>
      </w:r>
      <w:r>
        <w:rPr>
          <w:rFonts w:ascii="宋体" w:hAnsi="宋体"/>
          <w:highlight w:val="none"/>
        </w:rPr>
        <w:fldChar w:fldCharType="separate"/>
      </w:r>
      <w:r/>
    </w:p>
    <w:p>
      <w:pPr>
        <w:pStyle w:val="954"/>
        <w:ind w:left="525"/>
        <w:rPr>
          <w:rFonts w:hint="eastAsia" w:ascii="宋体" w:hAnsi="宋体"/>
          <w:bCs w:val="0"/>
          <w:smallCaps w:val="0"/>
          <w:highlight w:val="none"/>
        </w:rPr>
      </w:pPr>
      <w:r>
        <w:rPr>
          <w:highlight w:val="none"/>
        </w:rPr>
        <w:fldChar w:fldCharType="begin"/>
      </w:r>
      <w:r>
        <w:rPr>
          <w:highlight w:val="none"/>
        </w:rPr>
        <w:instrText xml:space="preserve"> HYPERLINK \l "_Toc511491848" </w:instrText>
      </w:r>
      <w:r>
        <w:rPr>
          <w:highlight w:val="none"/>
        </w:rPr>
        <w:fldChar w:fldCharType="separate"/>
      </w:r>
      <w:r>
        <w:rPr>
          <w:rFonts w:hint="eastAsia" w:ascii="宋体" w:hAnsi="宋体"/>
          <w:bCs w:val="0"/>
          <w:smallCaps w:val="0"/>
          <w:highlight w:val="none"/>
        </w:rPr>
        <w:t xml:space="preserve">一、投标函</w:t>
      </w:r>
      <w:r>
        <w:rPr>
          <w:rFonts w:ascii="宋体" w:hAnsi="宋体"/>
          <w:bCs w:val="0"/>
          <w:smallCaps w:val="0"/>
          <w:highlight w:val="none"/>
        </w:rPr>
        <w:tab/>
      </w:r>
      <w:r>
        <w:rPr>
          <w:rFonts w:ascii="宋体" w:hAnsi="宋体"/>
          <w:bCs w:val="0"/>
          <w:smallCaps w:val="0"/>
          <w:highlight w:val="none"/>
        </w:rPr>
        <w:fldChar w:fldCharType="end"/>
      </w:r>
      <w:r/>
    </w:p>
    <w:p>
      <w:pPr>
        <w:pStyle w:val="954"/>
        <w:ind w:left="525"/>
        <w:rPr>
          <w:rFonts w:hint="eastAsia" w:ascii="宋体" w:hAnsi="宋体"/>
          <w:bCs w:val="0"/>
          <w:smallCaps w:val="0"/>
          <w:highlight w:val="none"/>
        </w:rPr>
      </w:pPr>
      <w:r>
        <w:rPr>
          <w:highlight w:val="none"/>
        </w:rPr>
        <w:fldChar w:fldCharType="begin"/>
      </w:r>
      <w:r>
        <w:rPr>
          <w:highlight w:val="none"/>
        </w:rPr>
        <w:instrText xml:space="preserve"> HYPERLINK \l "_Toc511491849" </w:instrText>
      </w:r>
      <w:r>
        <w:rPr>
          <w:highlight w:val="none"/>
        </w:rPr>
        <w:fldChar w:fldCharType="separate"/>
      </w:r>
      <w:r>
        <w:rPr>
          <w:rFonts w:hint="eastAsia" w:ascii="宋体" w:hAnsi="宋体"/>
          <w:bCs w:val="0"/>
          <w:smallCaps w:val="0"/>
          <w:highlight w:val="none"/>
        </w:rPr>
        <w:t xml:space="preserve">二、开标一览表</w:t>
      </w:r>
      <w:r>
        <w:rPr>
          <w:rFonts w:ascii="宋体" w:hAnsi="宋体"/>
          <w:bCs w:val="0"/>
          <w:smallCaps w:val="0"/>
          <w:highlight w:val="none"/>
        </w:rPr>
        <w:tab/>
      </w:r>
      <w:r>
        <w:rPr>
          <w:rFonts w:ascii="宋体" w:hAnsi="宋体"/>
          <w:bCs w:val="0"/>
          <w:smallCaps w:val="0"/>
          <w:highlight w:val="none"/>
        </w:rPr>
        <w:fldChar w:fldCharType="end"/>
      </w:r>
      <w:r/>
    </w:p>
    <w:p>
      <w:pPr>
        <w:pStyle w:val="954"/>
        <w:ind w:left="525"/>
        <w:rPr>
          <w:rFonts w:hint="eastAsia" w:ascii="宋体" w:hAnsi="宋体"/>
          <w:bCs w:val="0"/>
          <w:smallCaps w:val="0"/>
          <w:highlight w:val="none"/>
        </w:rPr>
      </w:pPr>
      <w:r>
        <w:rPr>
          <w:highlight w:val="none"/>
        </w:rPr>
        <w:fldChar w:fldCharType="begin"/>
      </w:r>
      <w:r>
        <w:rPr>
          <w:highlight w:val="none"/>
        </w:rPr>
        <w:instrText xml:space="preserve"> HYPERLINK \l "_Toc511491850" </w:instrText>
      </w:r>
      <w:r>
        <w:rPr>
          <w:highlight w:val="none"/>
        </w:rPr>
        <w:fldChar w:fldCharType="separate"/>
      </w:r>
      <w:r>
        <w:rPr>
          <w:rFonts w:hint="eastAsia" w:ascii="宋体" w:hAnsi="宋体"/>
          <w:bCs w:val="0"/>
          <w:smallCaps w:val="0"/>
          <w:highlight w:val="none"/>
        </w:rPr>
        <w:t xml:space="preserve">三、报价明细表</w:t>
      </w:r>
      <w:r>
        <w:rPr>
          <w:rFonts w:ascii="宋体" w:hAnsi="宋体"/>
          <w:bCs w:val="0"/>
          <w:smallCaps w:val="0"/>
          <w:highlight w:val="none"/>
        </w:rPr>
        <w:tab/>
      </w:r>
      <w:r>
        <w:rPr>
          <w:rFonts w:ascii="宋体" w:hAnsi="宋体"/>
          <w:bCs w:val="0"/>
          <w:smallCaps w:val="0"/>
          <w:highlight w:val="none"/>
        </w:rPr>
        <w:fldChar w:fldCharType="end"/>
      </w:r>
      <w:r/>
    </w:p>
    <w:p>
      <w:pPr>
        <w:pStyle w:val="954"/>
        <w:ind w:left="525"/>
        <w:rPr>
          <w:rFonts w:hint="eastAsia" w:ascii="宋体" w:hAnsi="宋体"/>
          <w:bCs w:val="0"/>
          <w:smallCaps w:val="0"/>
          <w:highlight w:val="none"/>
        </w:rPr>
      </w:pPr>
      <w:r>
        <w:rPr>
          <w:highlight w:val="none"/>
        </w:rPr>
        <w:fldChar w:fldCharType="begin"/>
      </w:r>
      <w:r>
        <w:rPr>
          <w:highlight w:val="none"/>
        </w:rPr>
        <w:instrText xml:space="preserve"> HYPERLINK \l "_Toc511491851" </w:instrText>
      </w:r>
      <w:r>
        <w:rPr>
          <w:highlight w:val="none"/>
        </w:rPr>
        <w:fldChar w:fldCharType="separate"/>
      </w:r>
      <w:r>
        <w:rPr>
          <w:rFonts w:hint="eastAsia" w:ascii="宋体" w:hAnsi="宋体"/>
          <w:bCs w:val="0"/>
          <w:smallCaps w:val="0"/>
          <w:highlight w:val="none"/>
        </w:rPr>
        <w:t xml:space="preserve">四、技术参数响应及偏离表</w:t>
      </w:r>
      <w:r>
        <w:rPr>
          <w:rFonts w:ascii="宋体" w:hAnsi="宋体"/>
          <w:bCs w:val="0"/>
          <w:smallCaps w:val="0"/>
          <w:highlight w:val="none"/>
        </w:rPr>
        <w:tab/>
      </w:r>
      <w:r>
        <w:rPr>
          <w:rFonts w:ascii="宋体" w:hAnsi="宋体"/>
          <w:bCs w:val="0"/>
          <w:smallCaps w:val="0"/>
          <w:highlight w:val="none"/>
        </w:rPr>
        <w:fldChar w:fldCharType="end"/>
      </w:r>
      <w:r/>
    </w:p>
    <w:p>
      <w:pPr>
        <w:pStyle w:val="954"/>
        <w:ind w:left="525"/>
        <w:rPr>
          <w:rFonts w:hint="eastAsia" w:ascii="宋体" w:hAnsi="宋体"/>
          <w:bCs w:val="0"/>
          <w:smallCaps w:val="0"/>
          <w:highlight w:val="none"/>
        </w:rPr>
      </w:pPr>
      <w:r>
        <w:rPr>
          <w:highlight w:val="none"/>
        </w:rPr>
        <w:fldChar w:fldCharType="begin"/>
      </w:r>
      <w:r>
        <w:rPr>
          <w:highlight w:val="none"/>
        </w:rPr>
        <w:instrText xml:space="preserve"> HYPERLINK \l "_Toc511491852" </w:instrText>
      </w:r>
      <w:r>
        <w:rPr>
          <w:highlight w:val="none"/>
        </w:rPr>
        <w:fldChar w:fldCharType="separate"/>
      </w:r>
      <w:r>
        <w:rPr>
          <w:rFonts w:hint="eastAsia" w:ascii="宋体" w:hAnsi="宋体"/>
          <w:bCs w:val="0"/>
          <w:smallCaps w:val="0"/>
          <w:highlight w:val="none"/>
        </w:rPr>
        <w:t xml:space="preserve">五、投标设备详细配置表</w:t>
      </w:r>
      <w:r>
        <w:rPr>
          <w:rFonts w:ascii="宋体" w:hAnsi="宋体"/>
          <w:bCs w:val="0"/>
          <w:smallCaps w:val="0"/>
          <w:highlight w:val="none"/>
        </w:rPr>
        <w:tab/>
      </w:r>
      <w:r>
        <w:rPr>
          <w:rFonts w:ascii="宋体" w:hAnsi="宋体"/>
          <w:bCs w:val="0"/>
          <w:smallCaps w:val="0"/>
          <w:highlight w:val="none"/>
        </w:rPr>
        <w:fldChar w:fldCharType="end"/>
      </w:r>
      <w:r/>
    </w:p>
    <w:p>
      <w:pPr>
        <w:pStyle w:val="954"/>
        <w:ind w:left="525"/>
        <w:rPr>
          <w:rFonts w:hint="eastAsia" w:ascii="宋体" w:hAnsi="宋体"/>
          <w:bCs w:val="0"/>
          <w:smallCaps w:val="0"/>
          <w:highlight w:val="none"/>
        </w:rPr>
      </w:pPr>
      <w:r>
        <w:rPr>
          <w:highlight w:val="none"/>
        </w:rPr>
        <w:fldChar w:fldCharType="begin"/>
      </w:r>
      <w:r>
        <w:rPr>
          <w:highlight w:val="none"/>
        </w:rPr>
        <w:instrText xml:space="preserve"> HYPERLINK \l "_Toc511491853" </w:instrText>
      </w:r>
      <w:r>
        <w:rPr>
          <w:highlight w:val="none"/>
        </w:rPr>
        <w:fldChar w:fldCharType="separate"/>
      </w:r>
      <w:r>
        <w:rPr>
          <w:rFonts w:hint="eastAsia" w:ascii="宋体" w:hAnsi="宋体"/>
          <w:bCs w:val="0"/>
          <w:smallCaps w:val="0"/>
          <w:highlight w:val="none"/>
        </w:rPr>
        <w:t xml:space="preserve">六、投标设备综合性能及规格说明</w:t>
      </w:r>
      <w:r>
        <w:rPr>
          <w:rFonts w:ascii="宋体" w:hAnsi="宋体"/>
          <w:bCs w:val="0"/>
          <w:smallCaps w:val="0"/>
          <w:highlight w:val="none"/>
        </w:rPr>
        <w:tab/>
      </w:r>
      <w:r>
        <w:rPr>
          <w:rFonts w:ascii="宋体" w:hAnsi="宋体"/>
          <w:bCs w:val="0"/>
          <w:smallCaps w:val="0"/>
          <w:highlight w:val="none"/>
        </w:rPr>
        <w:fldChar w:fldCharType="end"/>
      </w:r>
      <w:r/>
    </w:p>
    <w:p>
      <w:pPr>
        <w:pStyle w:val="954"/>
        <w:ind w:left="525"/>
        <w:rPr>
          <w:rFonts w:hint="eastAsia" w:ascii="宋体" w:hAnsi="宋体"/>
          <w:bCs w:val="0"/>
          <w:smallCaps w:val="0"/>
          <w:highlight w:val="none"/>
        </w:rPr>
      </w:pPr>
      <w:r>
        <w:rPr>
          <w:highlight w:val="none"/>
        </w:rPr>
        <w:fldChar w:fldCharType="begin"/>
      </w:r>
      <w:r>
        <w:rPr>
          <w:highlight w:val="none"/>
        </w:rPr>
        <w:instrText xml:space="preserve"> HYPERLINK \l "_Toc511491856" </w:instrText>
      </w:r>
      <w:r>
        <w:rPr>
          <w:highlight w:val="none"/>
        </w:rPr>
        <w:fldChar w:fldCharType="separate"/>
      </w:r>
      <w:r>
        <w:rPr>
          <w:rFonts w:hint="eastAsia" w:ascii="宋体" w:hAnsi="宋体"/>
          <w:bCs w:val="0"/>
          <w:smallCaps w:val="0"/>
          <w:highlight w:val="none"/>
        </w:rPr>
        <w:t xml:space="preserve">七、质量保证及售后服务承诺</w:t>
      </w:r>
      <w:r>
        <w:rPr>
          <w:rFonts w:ascii="宋体" w:hAnsi="宋体"/>
          <w:bCs w:val="0"/>
          <w:smallCaps w:val="0"/>
          <w:highlight w:val="none"/>
        </w:rPr>
        <w:tab/>
      </w:r>
      <w:r>
        <w:rPr>
          <w:rFonts w:ascii="宋体" w:hAnsi="宋体"/>
          <w:bCs w:val="0"/>
          <w:smallCaps w:val="0"/>
          <w:highlight w:val="none"/>
        </w:rPr>
        <w:fldChar w:fldCharType="end"/>
      </w:r>
      <w:r/>
    </w:p>
    <w:p>
      <w:pPr>
        <w:pStyle w:val="954"/>
        <w:ind w:left="525"/>
        <w:rPr>
          <w:rFonts w:hint="eastAsia" w:ascii="宋体" w:hAnsi="宋体"/>
          <w:bCs w:val="0"/>
          <w:smallCaps w:val="0"/>
          <w:highlight w:val="none"/>
        </w:rPr>
      </w:pPr>
      <w:r>
        <w:rPr>
          <w:highlight w:val="none"/>
        </w:rPr>
        <w:fldChar w:fldCharType="begin"/>
      </w:r>
      <w:r>
        <w:rPr>
          <w:highlight w:val="none"/>
        </w:rPr>
        <w:instrText xml:space="preserve"> HYPERLINK \l "_Toc511491858" </w:instrText>
      </w:r>
      <w:r>
        <w:rPr>
          <w:highlight w:val="none"/>
        </w:rPr>
        <w:fldChar w:fldCharType="separate"/>
      </w:r>
      <w:r>
        <w:rPr>
          <w:rFonts w:hint="eastAsia" w:ascii="宋体" w:hAnsi="宋体"/>
          <w:bCs w:val="0"/>
          <w:smallCaps w:val="0"/>
          <w:highlight w:val="none"/>
        </w:rPr>
        <w:t xml:space="preserve">八、商务条件响应及偏离表</w:t>
      </w:r>
      <w:r>
        <w:rPr>
          <w:rFonts w:ascii="宋体" w:hAnsi="宋体"/>
          <w:bCs w:val="0"/>
          <w:smallCaps w:val="0"/>
          <w:highlight w:val="none"/>
        </w:rPr>
        <w:tab/>
      </w:r>
      <w:r>
        <w:rPr>
          <w:rFonts w:ascii="宋体" w:hAnsi="宋体"/>
          <w:bCs w:val="0"/>
          <w:smallCaps w:val="0"/>
          <w:highlight w:val="none"/>
        </w:rPr>
        <w:fldChar w:fldCharType="end"/>
      </w:r>
      <w:r/>
    </w:p>
    <w:p>
      <w:pPr>
        <w:pStyle w:val="954"/>
        <w:ind w:left="525"/>
        <w:rPr>
          <w:rFonts w:hint="eastAsia" w:ascii="宋体" w:hAnsi="宋体"/>
          <w:bCs w:val="0"/>
          <w:smallCaps w:val="0"/>
          <w:highlight w:val="none"/>
        </w:rPr>
      </w:pPr>
      <w:r>
        <w:rPr>
          <w:highlight w:val="none"/>
        </w:rPr>
        <w:fldChar w:fldCharType="begin"/>
      </w:r>
      <w:r>
        <w:rPr>
          <w:highlight w:val="none"/>
        </w:rPr>
        <w:instrText xml:space="preserve"> HYPERLINK \l "_Toc511491858" </w:instrText>
      </w:r>
      <w:r>
        <w:rPr>
          <w:highlight w:val="none"/>
        </w:rPr>
        <w:fldChar w:fldCharType="separate"/>
      </w:r>
      <w:r>
        <w:rPr>
          <w:rFonts w:hint="eastAsia" w:ascii="宋体" w:hAnsi="宋体"/>
          <w:bCs w:val="0"/>
          <w:smallCaps w:val="0"/>
          <w:highlight w:val="none"/>
        </w:rPr>
        <w:t xml:space="preserve">九、项目业绩一览表</w:t>
      </w:r>
      <w:r>
        <w:rPr>
          <w:rFonts w:ascii="宋体" w:hAnsi="宋体"/>
          <w:bCs w:val="0"/>
          <w:smallCaps w:val="0"/>
          <w:highlight w:val="none"/>
        </w:rPr>
        <w:tab/>
      </w:r>
      <w:r>
        <w:rPr>
          <w:rFonts w:ascii="宋体" w:hAnsi="宋体"/>
          <w:bCs w:val="0"/>
          <w:smallCaps w:val="0"/>
          <w:highlight w:val="none"/>
        </w:rPr>
        <w:fldChar w:fldCharType="end"/>
      </w:r>
      <w:r/>
    </w:p>
    <w:p>
      <w:pPr>
        <w:pStyle w:val="954"/>
        <w:ind w:left="525"/>
        <w:rPr>
          <w:rFonts w:hint="eastAsia" w:ascii="宋体" w:hAnsi="宋体"/>
          <w:bCs w:val="0"/>
          <w:smallCaps w:val="0"/>
          <w:highlight w:val="none"/>
        </w:rPr>
      </w:pPr>
      <w:r>
        <w:rPr>
          <w:highlight w:val="none"/>
        </w:rPr>
        <w:fldChar w:fldCharType="begin"/>
      </w:r>
      <w:r>
        <w:rPr>
          <w:highlight w:val="none"/>
        </w:rPr>
        <w:instrText xml:space="preserve"> HYPERLINK \l "_Toc511491858" </w:instrText>
      </w:r>
      <w:r>
        <w:rPr>
          <w:highlight w:val="none"/>
        </w:rPr>
        <w:fldChar w:fldCharType="separate"/>
      </w:r>
      <w:r>
        <w:rPr>
          <w:rFonts w:hint="eastAsia" w:ascii="宋体" w:hAnsi="宋体"/>
          <w:bCs w:val="0"/>
          <w:smallCaps w:val="0"/>
          <w:highlight w:val="none"/>
        </w:rPr>
        <w:t xml:space="preserve">十、设备的安装、调试、验收方案</w:t>
      </w:r>
      <w:r>
        <w:rPr>
          <w:rFonts w:ascii="宋体" w:hAnsi="宋体"/>
          <w:bCs w:val="0"/>
          <w:smallCaps w:val="0"/>
          <w:highlight w:val="none"/>
        </w:rPr>
        <w:tab/>
      </w:r>
      <w:r>
        <w:rPr>
          <w:rFonts w:ascii="宋体" w:hAnsi="宋体"/>
          <w:bCs w:val="0"/>
          <w:smallCaps w:val="0"/>
          <w:highlight w:val="none"/>
        </w:rPr>
        <w:fldChar w:fldCharType="end"/>
      </w:r>
      <w:r/>
    </w:p>
    <w:p>
      <w:pPr>
        <w:pStyle w:val="954"/>
        <w:ind w:left="525"/>
        <w:rPr>
          <w:rFonts w:hint="eastAsia" w:ascii="宋体" w:hAnsi="宋体"/>
          <w:bCs w:val="0"/>
          <w:smallCaps w:val="0"/>
          <w:highlight w:val="none"/>
        </w:rPr>
      </w:pPr>
      <w:r>
        <w:rPr>
          <w:highlight w:val="none"/>
        </w:rPr>
        <w:fldChar w:fldCharType="begin"/>
      </w:r>
      <w:r>
        <w:rPr>
          <w:highlight w:val="none"/>
        </w:rPr>
        <w:instrText xml:space="preserve"> HYPERLINK \l "_Toc511491859" </w:instrText>
      </w:r>
      <w:r>
        <w:rPr>
          <w:highlight w:val="none"/>
        </w:rPr>
        <w:fldChar w:fldCharType="separate"/>
      </w:r>
      <w:r>
        <w:rPr>
          <w:rFonts w:hint="eastAsia" w:ascii="宋体" w:hAnsi="宋体"/>
          <w:bCs w:val="0"/>
          <w:smallCaps w:val="0"/>
          <w:highlight w:val="none"/>
        </w:rPr>
        <w:t xml:space="preserve">十一、资格证明文件</w:t>
      </w:r>
      <w:r>
        <w:rPr>
          <w:rFonts w:ascii="宋体" w:hAnsi="宋体"/>
          <w:bCs w:val="0"/>
          <w:smallCaps w:val="0"/>
          <w:highlight w:val="none"/>
        </w:rPr>
        <w:tab/>
      </w:r>
      <w:r>
        <w:rPr>
          <w:rFonts w:ascii="宋体" w:hAnsi="宋体"/>
          <w:bCs w:val="0"/>
          <w:smallCaps w:val="0"/>
          <w:highlight w:val="none"/>
        </w:rPr>
        <w:fldChar w:fldCharType="end"/>
      </w:r>
      <w:r/>
    </w:p>
    <w:p>
      <w:pPr>
        <w:pStyle w:val="954"/>
        <w:ind w:left="525"/>
        <w:rPr>
          <w:rFonts w:hint="eastAsia" w:ascii="宋体" w:hAnsi="宋体"/>
          <w:bCs w:val="0"/>
          <w:smallCaps w:val="0"/>
          <w:highlight w:val="none"/>
        </w:rPr>
      </w:pPr>
      <w:r>
        <w:rPr>
          <w:rFonts w:ascii="宋体" w:hAnsi="宋体"/>
          <w:sz w:val="28"/>
          <w:szCs w:val="36"/>
          <w:highlight w:val="none"/>
        </w:rPr>
        <w:fldChar w:fldCharType="end"/>
      </w:r>
      <w:r>
        <w:rPr>
          <w:rFonts w:hint="eastAsia" w:ascii="宋体" w:hAnsi="宋体"/>
          <w:bCs w:val="0"/>
          <w:smallCaps w:val="0"/>
          <w:highlight w:val="none"/>
        </w:rPr>
        <w:t xml:space="preserve">附件一法定代表人授权书</w:t>
      </w:r>
      <w:r/>
    </w:p>
    <w:p>
      <w:pPr>
        <w:pStyle w:val="954"/>
        <w:ind w:left="525"/>
        <w:rPr>
          <w:rFonts w:hint="eastAsia" w:ascii="宋体" w:hAnsi="宋体"/>
          <w:bCs w:val="0"/>
          <w:smallCaps w:val="0"/>
          <w:highlight w:val="none"/>
        </w:rPr>
      </w:pPr>
      <w:r>
        <w:rPr>
          <w:rFonts w:hint="eastAsia" w:ascii="宋体" w:hAnsi="宋体"/>
          <w:bCs w:val="0"/>
          <w:smallCaps w:val="0"/>
          <w:highlight w:val="none"/>
        </w:rPr>
        <w:t xml:space="preserve">附件二投标人资格声明</w:t>
      </w:r>
      <w:r/>
    </w:p>
    <w:p>
      <w:pPr>
        <w:pStyle w:val="954"/>
        <w:ind w:left="525"/>
        <w:rPr>
          <w:rFonts w:hint="eastAsia" w:ascii="宋体" w:hAnsi="宋体"/>
          <w:bCs w:val="0"/>
          <w:smallCaps w:val="0"/>
          <w:highlight w:val="none"/>
        </w:rPr>
      </w:pPr>
      <w:r>
        <w:rPr>
          <w:rFonts w:hint="eastAsia" w:ascii="宋体" w:hAnsi="宋体"/>
          <w:bCs w:val="0"/>
          <w:smallCaps w:val="0"/>
          <w:highlight w:val="none"/>
        </w:rPr>
        <w:t xml:space="preserve">附件三投标保证承诺书</w:t>
      </w:r>
      <w:r/>
    </w:p>
    <w:p>
      <w:pPr>
        <w:pStyle w:val="954"/>
        <w:ind w:left="525"/>
        <w:rPr>
          <w:rFonts w:hint="eastAsia" w:ascii="宋体" w:hAnsi="宋体"/>
          <w:bCs w:val="0"/>
          <w:smallCaps w:val="0"/>
          <w:highlight w:val="none"/>
        </w:rPr>
      </w:pPr>
      <w:r>
        <w:rPr>
          <w:rFonts w:hint="eastAsia" w:ascii="宋体" w:hAnsi="宋体"/>
          <w:bCs w:val="0"/>
          <w:smallCaps w:val="0"/>
          <w:highlight w:val="none"/>
        </w:rPr>
        <w:t xml:space="preserve">附件四中小企业声明函</w:t>
      </w:r>
      <w:r/>
    </w:p>
    <w:p>
      <w:pPr>
        <w:pStyle w:val="954"/>
        <w:ind w:left="525"/>
        <w:rPr>
          <w:rFonts w:hint="eastAsia" w:ascii="宋体" w:hAnsi="宋体"/>
          <w:highlight w:val="none"/>
          <w:lang w:val="zh-CN"/>
        </w:rPr>
      </w:pPr>
      <w:r>
        <w:rPr>
          <w:rFonts w:hint="eastAsia" w:ascii="宋体" w:hAnsi="宋体"/>
          <w:highlight w:val="none"/>
        </w:rPr>
        <w:t xml:space="preserve">附件五</w:t>
      </w:r>
      <w:r>
        <w:rPr>
          <w:rFonts w:hint="eastAsia" w:ascii="宋体" w:hAnsi="宋体"/>
          <w:highlight w:val="none"/>
          <w:lang w:val="zh-CN"/>
        </w:rPr>
        <w:t xml:space="preserve">残疾人福利性单位声明函</w:t>
      </w:r>
      <w:r/>
    </w:p>
    <w:p>
      <w:pPr>
        <w:pStyle w:val="954"/>
        <w:ind w:left="525"/>
        <w:rPr>
          <w:rFonts w:hint="eastAsia" w:ascii="宋体" w:hAnsi="宋体"/>
          <w:bCs w:val="0"/>
          <w:smallCaps w:val="0"/>
          <w:highlight w:val="none"/>
        </w:rPr>
      </w:pPr>
      <w:r>
        <w:rPr>
          <w:rFonts w:hint="eastAsia" w:ascii="宋体" w:hAnsi="宋体"/>
          <w:bCs w:val="0"/>
          <w:smallCaps w:val="0"/>
          <w:highlight w:val="none"/>
        </w:rPr>
        <w:t xml:space="preserve">附件六关于符合本国产品标准的声明函（如符合）</w:t>
      </w:r>
      <w:r/>
    </w:p>
    <w:p>
      <w:pPr>
        <w:rPr>
          <w:highlight w:val="none"/>
        </w:rPr>
      </w:pPr>
      <w:r>
        <w:rPr>
          <w:highlight w:val="none"/>
        </w:rPr>
      </w:r>
      <w:r/>
    </w:p>
    <w:p>
      <w:pPr>
        <w:jc w:val="center"/>
        <w:rPr>
          <w:rFonts w:hint="eastAsia" w:ascii="宋体" w:hAnsi="宋体"/>
          <w:sz w:val="28"/>
          <w:szCs w:val="36"/>
          <w:highlight w:val="none"/>
        </w:rPr>
      </w:pPr>
      <w:r>
        <w:rPr>
          <w:rFonts w:hint="eastAsia" w:ascii="宋体" w:hAnsi="宋体"/>
          <w:sz w:val="28"/>
          <w:szCs w:val="36"/>
          <w:highlight w:val="none"/>
        </w:rPr>
      </w:r>
      <w:r/>
    </w:p>
    <w:p>
      <w:pPr>
        <w:pStyle w:val="712"/>
        <w:rPr>
          <w:rFonts w:hint="eastAsia" w:ascii="宋体" w:hAnsi="宋体" w:eastAsia="宋体"/>
          <w:b w:val="0"/>
          <w:highlight w:val="none"/>
        </w:rPr>
      </w:pPr>
      <w:r>
        <w:rPr>
          <w:rFonts w:ascii="宋体" w:hAnsi="宋体" w:eastAsia="宋体"/>
          <w:b w:val="0"/>
          <w:highlight w:val="none"/>
        </w:rPr>
        <w:br w:type="page" w:clear="all"/>
      </w:r>
      <w:bookmarkStart w:id="78" w:name="_Toc187920258"/>
      <w:r/>
      <w:bookmarkStart w:id="79" w:name="_Toc511680880"/>
      <w:r>
        <w:rPr>
          <w:rFonts w:ascii="宋体" w:hAnsi="宋体" w:eastAsia="宋体"/>
          <w:b w:val="0"/>
          <w:highlight w:val="none"/>
        </w:rPr>
        <w:t xml:space="preserve">一、投标函</w:t>
      </w:r>
      <w:bookmarkEnd w:id="78"/>
      <w:r/>
      <w:bookmarkEnd w:id="79"/>
      <w:r/>
      <w:r/>
    </w:p>
    <w:p>
      <w:pPr>
        <w:spacing w:line="460" w:lineRule="exact"/>
        <w:rPr>
          <w:rFonts w:hint="eastAsia" w:ascii="宋体" w:hAnsi="宋体"/>
          <w:sz w:val="24"/>
          <w:szCs w:val="24"/>
          <w:highlight w:val="none"/>
        </w:rPr>
      </w:pPr>
      <w:r>
        <w:rPr>
          <w:rFonts w:ascii="宋体" w:hAnsi="宋体"/>
          <w:sz w:val="24"/>
          <w:szCs w:val="24"/>
          <w:highlight w:val="none"/>
        </w:rPr>
        <w:t xml:space="preserve">致：苏州市卫康招投标咨询服务有限公司</w:t>
      </w:r>
      <w:r/>
    </w:p>
    <w:p>
      <w:pPr>
        <w:ind w:firstLine="480"/>
        <w:spacing w:line="480" w:lineRule="exact"/>
        <w:rPr>
          <w:rFonts w:hint="eastAsia" w:ascii="宋体" w:hAnsi="宋体"/>
          <w:sz w:val="24"/>
          <w:szCs w:val="24"/>
          <w:highlight w:val="none"/>
        </w:rPr>
      </w:pPr>
      <w:r>
        <w:rPr>
          <w:rFonts w:ascii="宋体" w:hAnsi="宋体"/>
          <w:sz w:val="24"/>
          <w:szCs w:val="24"/>
          <w:highlight w:val="none"/>
        </w:rPr>
        <w:t xml:space="preserve">根据贵方的</w:t>
      </w:r>
      <w:r>
        <w:rPr>
          <w:rFonts w:hint="eastAsia" w:ascii="宋体" w:hAnsi="宋体"/>
          <w:sz w:val="24"/>
          <w:szCs w:val="24"/>
          <w:highlight w:val="none"/>
          <w:u w:val="single"/>
        </w:rPr>
        <w:t xml:space="preserve">   常熟市“心电一张网”建设     </w:t>
      </w:r>
      <w:r>
        <w:rPr>
          <w:rFonts w:ascii="宋体" w:hAnsi="宋体"/>
          <w:sz w:val="24"/>
          <w:szCs w:val="24"/>
          <w:highlight w:val="none"/>
        </w:rPr>
        <w:t xml:space="preserve">项目招标文件（项目编号：</w:t>
      </w:r>
      <w:r>
        <w:rPr>
          <w:rFonts w:hint="eastAsia" w:ascii="宋体" w:hAnsi="宋体"/>
          <w:sz w:val="24"/>
          <w:highlight w:val="none"/>
          <w:u w:val="single"/>
          <w:lang w:eastAsia="zh-CN"/>
        </w:rPr>
        <w:t xml:space="preserve">JSZC-320581-SZWK-G2026-0146</w:t>
      </w:r>
      <w:r>
        <w:rPr>
          <w:rFonts w:hint="eastAsia" w:ascii="宋体" w:hAnsi="宋体"/>
          <w:sz w:val="24"/>
          <w:highlight w:val="none"/>
          <w:u w:val="single"/>
        </w:rPr>
        <w:t xml:space="preserve">号</w:t>
      </w:r>
      <w:r>
        <w:rPr>
          <w:rFonts w:ascii="宋体" w:hAnsi="宋体"/>
          <w:sz w:val="24"/>
          <w:szCs w:val="24"/>
          <w:highlight w:val="none"/>
        </w:rPr>
        <w:t xml:space="preserve">），投标人</w:t>
      </w:r>
      <w:r>
        <w:rPr>
          <w:rFonts w:ascii="宋体" w:hAnsi="宋体"/>
          <w:sz w:val="24"/>
          <w:szCs w:val="24"/>
          <w:highlight w:val="none"/>
          <w:u w:val="single"/>
        </w:rPr>
        <w:t xml:space="preserve">  （投标人全称）   </w:t>
      </w:r>
      <w:r>
        <w:rPr>
          <w:rFonts w:ascii="宋体" w:hAnsi="宋体"/>
          <w:sz w:val="24"/>
          <w:szCs w:val="24"/>
          <w:highlight w:val="none"/>
        </w:rPr>
        <w:t xml:space="preserve">提交下述文件：</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一、</w:t>
      </w:r>
      <w:r>
        <w:rPr>
          <w:rFonts w:ascii="宋体" w:hAnsi="宋体"/>
          <w:sz w:val="24"/>
          <w:szCs w:val="24"/>
          <w:highlight w:val="none"/>
        </w:rPr>
        <w:t xml:space="preserve">投标函；二、开标一览表；三、</w:t>
      </w:r>
      <w:r>
        <w:rPr>
          <w:rFonts w:hint="eastAsia" w:ascii="宋体" w:hAnsi="宋体"/>
          <w:sz w:val="24"/>
          <w:szCs w:val="24"/>
          <w:highlight w:val="none"/>
        </w:rPr>
        <w:t xml:space="preserve">报价明细表</w:t>
      </w:r>
      <w:r>
        <w:rPr>
          <w:rFonts w:ascii="宋体" w:hAnsi="宋体"/>
          <w:sz w:val="24"/>
          <w:szCs w:val="24"/>
          <w:highlight w:val="none"/>
        </w:rPr>
        <w:t xml:space="preserve">；四、技术参数响应及偏离表；五、</w:t>
      </w:r>
      <w:r>
        <w:rPr>
          <w:rFonts w:hint="eastAsia" w:ascii="宋体" w:hAnsi="宋体"/>
          <w:sz w:val="24"/>
          <w:szCs w:val="24"/>
          <w:highlight w:val="none"/>
        </w:rPr>
        <w:t xml:space="preserve">投标设备详细配置表</w:t>
      </w:r>
      <w:r>
        <w:rPr>
          <w:rFonts w:ascii="宋体" w:hAnsi="宋体"/>
          <w:sz w:val="24"/>
          <w:szCs w:val="24"/>
          <w:highlight w:val="none"/>
        </w:rPr>
        <w:t xml:space="preserve">；六、</w:t>
      </w:r>
      <w:r>
        <w:rPr>
          <w:rFonts w:hint="eastAsia" w:ascii="宋体" w:hAnsi="宋体"/>
          <w:sz w:val="24"/>
          <w:szCs w:val="24"/>
          <w:highlight w:val="none"/>
        </w:rPr>
        <w:t xml:space="preserve">投标设备综合性能及规格说明</w:t>
      </w:r>
      <w:r>
        <w:rPr>
          <w:rFonts w:ascii="宋体" w:hAnsi="宋体"/>
          <w:sz w:val="24"/>
          <w:szCs w:val="24"/>
          <w:highlight w:val="none"/>
        </w:rPr>
        <w:t xml:space="preserve">；</w:t>
      </w:r>
      <w:r>
        <w:rPr>
          <w:rFonts w:hint="eastAsia" w:ascii="宋体" w:hAnsi="宋体"/>
          <w:sz w:val="24"/>
          <w:szCs w:val="24"/>
          <w:highlight w:val="none"/>
        </w:rPr>
        <w:t xml:space="preserve">七、质量保证及售后服务承诺；八、商务条件响应及偏离表；九、项目业绩一览表；十、设备的安装、调试；十一、资格证明文件</w:t>
      </w:r>
      <w:r>
        <w:rPr>
          <w:rFonts w:ascii="宋体" w:hAnsi="宋体"/>
          <w:sz w:val="24"/>
          <w:szCs w:val="24"/>
          <w:highlight w:val="none"/>
        </w:rPr>
        <w:t xml:space="preserve">。</w:t>
      </w:r>
      <w:r/>
    </w:p>
    <w:p>
      <w:pPr>
        <w:ind w:firstLine="480"/>
        <w:spacing w:line="460" w:lineRule="exact"/>
        <w:rPr>
          <w:rFonts w:hint="eastAsia" w:ascii="宋体" w:hAnsi="宋体"/>
          <w:sz w:val="24"/>
          <w:szCs w:val="24"/>
          <w:highlight w:val="none"/>
        </w:rPr>
      </w:pPr>
      <w:r>
        <w:rPr>
          <w:rFonts w:ascii="宋体" w:hAnsi="宋体"/>
          <w:sz w:val="24"/>
          <w:szCs w:val="24"/>
          <w:highlight w:val="none"/>
        </w:rPr>
        <w:t xml:space="preserve">据此函，</w:t>
      </w:r>
      <w:r>
        <w:rPr>
          <w:rFonts w:hint="eastAsia" w:ascii="宋体" w:hAnsi="宋体"/>
          <w:sz w:val="24"/>
          <w:szCs w:val="24"/>
          <w:highlight w:val="none"/>
        </w:rPr>
        <w:t xml:space="preserve">我方</w:t>
      </w:r>
      <w:r>
        <w:rPr>
          <w:rFonts w:ascii="宋体" w:hAnsi="宋体"/>
          <w:sz w:val="24"/>
          <w:szCs w:val="24"/>
          <w:highlight w:val="none"/>
        </w:rPr>
        <w:t xml:space="preserve">宣布同意如下：</w:t>
      </w:r>
      <w:r/>
    </w:p>
    <w:p>
      <w:pPr>
        <w:ind w:firstLine="480"/>
        <w:spacing w:line="460" w:lineRule="exact"/>
        <w:rPr>
          <w:rFonts w:hint="eastAsia" w:ascii="宋体" w:hAnsi="宋体"/>
          <w:sz w:val="24"/>
          <w:szCs w:val="24"/>
          <w:highlight w:val="none"/>
        </w:rPr>
      </w:pPr>
      <w:r>
        <w:rPr>
          <w:rFonts w:ascii="宋体" w:hAnsi="宋体"/>
          <w:sz w:val="24"/>
          <w:szCs w:val="24"/>
          <w:highlight w:val="none"/>
        </w:rPr>
        <w:t xml:space="preserve">（1）我方已详细审核全部招标文件，包括其有效补充文件等，我们同意放弃对此有不明或误解的权利。</w:t>
      </w:r>
      <w:r/>
    </w:p>
    <w:p>
      <w:pPr>
        <w:ind w:firstLine="480"/>
        <w:spacing w:line="460" w:lineRule="exact"/>
        <w:rPr>
          <w:rFonts w:hint="eastAsia" w:ascii="宋体" w:hAnsi="宋体"/>
          <w:sz w:val="24"/>
          <w:szCs w:val="24"/>
          <w:highlight w:val="none"/>
        </w:rPr>
      </w:pPr>
      <w:r>
        <w:rPr>
          <w:rFonts w:ascii="宋体" w:hAnsi="宋体"/>
          <w:sz w:val="24"/>
          <w:szCs w:val="24"/>
          <w:highlight w:val="none"/>
        </w:rPr>
        <w:t xml:space="preserve">（2）我方完全理解并同意贵方所保留的一切权利。</w:t>
      </w:r>
      <w:r/>
    </w:p>
    <w:p>
      <w:pPr>
        <w:ind w:firstLine="480"/>
        <w:spacing w:line="460" w:lineRule="exact"/>
        <w:rPr>
          <w:rFonts w:hint="eastAsia" w:ascii="宋体" w:hAnsi="宋体"/>
          <w:sz w:val="24"/>
          <w:szCs w:val="24"/>
          <w:highlight w:val="none"/>
        </w:rPr>
      </w:pPr>
      <w:r>
        <w:rPr>
          <w:rFonts w:ascii="宋体" w:hAnsi="宋体"/>
          <w:sz w:val="24"/>
          <w:szCs w:val="24"/>
          <w:highlight w:val="none"/>
        </w:rPr>
        <w:t xml:space="preserve">（3）我们完全理解贵方不一定要接受最低报价的投标或收到的任何投标。</w:t>
      </w:r>
      <w:r/>
    </w:p>
    <w:p>
      <w:pPr>
        <w:ind w:firstLine="480"/>
        <w:spacing w:line="460" w:lineRule="exact"/>
        <w:rPr>
          <w:rFonts w:hint="eastAsia" w:ascii="宋体" w:hAnsi="宋体"/>
          <w:sz w:val="24"/>
          <w:szCs w:val="24"/>
          <w:highlight w:val="none"/>
        </w:rPr>
      </w:pPr>
      <w:r>
        <w:rPr>
          <w:rFonts w:ascii="宋体" w:hAnsi="宋体"/>
          <w:sz w:val="24"/>
          <w:szCs w:val="24"/>
          <w:highlight w:val="none"/>
        </w:rPr>
        <w:t xml:space="preserve">（4）我方同意按招标文件规定提供与本投标有关的一切资料及贵方可能另外要求的与本投标有关的任何资料，并保证已提供和将提供的资料是真实的。</w:t>
      </w:r>
      <w:r/>
    </w:p>
    <w:p>
      <w:pPr>
        <w:ind w:firstLine="480"/>
        <w:spacing w:line="460" w:lineRule="exact"/>
        <w:rPr>
          <w:rFonts w:hint="eastAsia" w:ascii="宋体" w:hAnsi="宋体"/>
          <w:sz w:val="24"/>
          <w:szCs w:val="24"/>
          <w:highlight w:val="none"/>
        </w:rPr>
      </w:pPr>
      <w:r>
        <w:rPr>
          <w:rFonts w:ascii="宋体" w:hAnsi="宋体"/>
          <w:sz w:val="24"/>
          <w:szCs w:val="24"/>
          <w:highlight w:val="none"/>
        </w:rPr>
        <w:t xml:space="preserve">（5）我方同意投标有效期为自规定的投标截止之日起六十（60）天。</w:t>
      </w:r>
      <w:r/>
    </w:p>
    <w:p>
      <w:pPr>
        <w:ind w:firstLine="480"/>
        <w:spacing w:line="460" w:lineRule="exact"/>
        <w:rPr>
          <w:rFonts w:hint="eastAsia" w:ascii="宋体" w:hAnsi="宋体"/>
          <w:sz w:val="24"/>
          <w:szCs w:val="24"/>
          <w:highlight w:val="none"/>
        </w:rPr>
      </w:pPr>
      <w:r>
        <w:rPr>
          <w:rFonts w:ascii="宋体" w:hAnsi="宋体"/>
          <w:sz w:val="24"/>
          <w:szCs w:val="24"/>
          <w:highlight w:val="none"/>
        </w:rPr>
        <w:t xml:space="preserve">（6）一旦我方中标，我们将根据法律法规和招标文件的规定，严格履行自己的责任和义务。</w:t>
      </w:r>
      <w:r/>
    </w:p>
    <w:p>
      <w:pPr>
        <w:ind w:firstLine="480"/>
        <w:spacing w:line="460" w:lineRule="exact"/>
        <w:rPr>
          <w:rFonts w:hint="eastAsia" w:ascii="宋体" w:hAnsi="宋体"/>
          <w:sz w:val="24"/>
          <w:szCs w:val="24"/>
          <w:highlight w:val="none"/>
        </w:rPr>
      </w:pPr>
      <w:r>
        <w:rPr>
          <w:rFonts w:ascii="宋体" w:hAnsi="宋体"/>
          <w:sz w:val="24"/>
          <w:szCs w:val="24"/>
          <w:highlight w:val="none"/>
        </w:rPr>
        <w:t xml:space="preserve">（7）与本投标有关的一切正式往来通讯请寄：</w:t>
      </w:r>
      <w:r/>
    </w:p>
    <w:p>
      <w:pPr>
        <w:spacing w:line="460" w:lineRule="exact"/>
        <w:rPr>
          <w:rFonts w:ascii="宋体" w:hAnsi="宋体"/>
          <w:sz w:val="24"/>
          <w:szCs w:val="24"/>
          <w:highlight w:val="none"/>
        </w:rPr>
      </w:pPr>
      <w:r>
        <w:rPr>
          <w:rFonts w:ascii="宋体" w:hAnsi="宋体"/>
          <w:sz w:val="24"/>
          <w:szCs w:val="24"/>
          <w:highlight w:val="none"/>
        </w:rPr>
      </w:r>
      <w:r/>
    </w:p>
    <w:p>
      <w:pPr>
        <w:ind w:firstLine="480"/>
        <w:spacing w:line="460" w:lineRule="exact"/>
        <w:rPr>
          <w:rFonts w:hint="eastAsia" w:ascii="宋体" w:hAnsi="宋体"/>
          <w:sz w:val="24"/>
          <w:szCs w:val="24"/>
          <w:highlight w:val="none"/>
        </w:rPr>
      </w:pPr>
      <w:r>
        <w:rPr>
          <w:rFonts w:ascii="宋体" w:hAnsi="宋体"/>
          <w:sz w:val="24"/>
          <w:szCs w:val="24"/>
          <w:highlight w:val="none"/>
        </w:rPr>
        <w:t xml:space="preserve">地址：  </w:t>
      </w:r>
      <w:r>
        <w:rPr>
          <w:rFonts w:hint="eastAsia" w:ascii="宋体" w:hAnsi="宋体"/>
          <w:sz w:val="24"/>
          <w:szCs w:val="24"/>
          <w:highlight w:val="none"/>
          <w:lang w:val="en-US" w:eastAsia="zh-CN"/>
        </w:rPr>
        <w:t xml:space="preserve">                 </w:t>
      </w:r>
      <w:r>
        <w:rPr>
          <w:rFonts w:ascii="宋体" w:hAnsi="宋体"/>
          <w:sz w:val="24"/>
          <w:szCs w:val="24"/>
          <w:highlight w:val="none"/>
        </w:rPr>
        <w:t xml:space="preserve">邮编：</w:t>
      </w:r>
      <w:r/>
    </w:p>
    <w:p>
      <w:pPr>
        <w:ind w:firstLine="480"/>
        <w:spacing w:line="460" w:lineRule="exact"/>
        <w:rPr>
          <w:rFonts w:hint="eastAsia" w:ascii="宋体" w:hAnsi="宋体"/>
          <w:sz w:val="24"/>
          <w:szCs w:val="24"/>
          <w:highlight w:val="none"/>
        </w:rPr>
      </w:pPr>
      <w:r>
        <w:rPr>
          <w:rFonts w:ascii="宋体" w:hAnsi="宋体"/>
          <w:sz w:val="24"/>
          <w:szCs w:val="24"/>
          <w:highlight w:val="none"/>
        </w:rPr>
        <w:t xml:space="preserve">联系人：</w:t>
      </w:r>
      <w:r>
        <w:rPr>
          <w:rFonts w:hint="eastAsia" w:ascii="宋体" w:hAnsi="宋体"/>
          <w:sz w:val="24"/>
          <w:szCs w:val="24"/>
          <w:highlight w:val="none"/>
          <w:lang w:val="en-US" w:eastAsia="zh-CN"/>
        </w:rPr>
        <w:t xml:space="preserve">                 </w:t>
      </w:r>
      <w:r>
        <w:rPr>
          <w:rFonts w:ascii="宋体" w:hAnsi="宋体"/>
          <w:sz w:val="24"/>
          <w:szCs w:val="24"/>
          <w:highlight w:val="none"/>
        </w:rPr>
        <w:t xml:space="preserve">电话：</w:t>
      </w:r>
      <w:r>
        <w:rPr>
          <w:rFonts w:hint="eastAsia" w:ascii="宋体" w:hAnsi="宋体"/>
          <w:sz w:val="24"/>
          <w:szCs w:val="24"/>
          <w:highlight w:val="none"/>
          <w:lang w:val="en-US" w:eastAsia="zh-CN"/>
        </w:rPr>
        <w:t xml:space="preserve">                  </w:t>
      </w:r>
      <w:r>
        <w:rPr>
          <w:rFonts w:ascii="宋体" w:hAnsi="宋体"/>
          <w:sz w:val="24"/>
          <w:szCs w:val="24"/>
          <w:highlight w:val="none"/>
        </w:rPr>
        <w:t xml:space="preserve">传真：</w:t>
      </w:r>
      <w:r/>
    </w:p>
    <w:p>
      <w:pPr>
        <w:spacing w:line="460" w:lineRule="exact"/>
        <w:rPr>
          <w:rFonts w:hint="eastAsia" w:ascii="宋体" w:hAnsi="宋体"/>
          <w:sz w:val="24"/>
          <w:szCs w:val="24"/>
          <w:highlight w:val="none"/>
        </w:rPr>
      </w:pPr>
      <w:r>
        <w:rPr>
          <w:rFonts w:hint="eastAsia" w:ascii="宋体" w:hAnsi="宋体"/>
          <w:sz w:val="24"/>
          <w:szCs w:val="24"/>
          <w:highlight w:val="none"/>
        </w:rPr>
      </w:r>
      <w:r/>
    </w:p>
    <w:p>
      <w:pPr>
        <w:ind w:firstLine="4216"/>
        <w:spacing w:line="360" w:lineRule="auto"/>
        <w:rPr>
          <w:rFonts w:ascii="宋体" w:hAnsi="宋体"/>
          <w:sz w:val="24"/>
          <w:szCs w:val="24"/>
          <w:highlight w:val="none"/>
        </w:rPr>
      </w:pPr>
      <w:r>
        <w:rPr>
          <w:rFonts w:ascii="宋体" w:hAnsi="宋体"/>
          <w:sz w:val="24"/>
          <w:szCs w:val="24"/>
          <w:highlight w:val="none"/>
        </w:rPr>
      </w:r>
      <w:r/>
    </w:p>
    <w:p>
      <w:pPr>
        <w:ind w:firstLine="4216"/>
        <w:spacing w:line="360" w:lineRule="auto"/>
        <w:rPr>
          <w:rFonts w:ascii="宋体" w:hAnsi="宋体"/>
          <w:sz w:val="24"/>
          <w:szCs w:val="24"/>
          <w:highlight w:val="none"/>
        </w:rPr>
      </w:pPr>
      <w:r>
        <w:rPr>
          <w:rFonts w:ascii="宋体" w:hAnsi="宋体"/>
          <w:sz w:val="24"/>
          <w:szCs w:val="24"/>
          <w:highlight w:val="none"/>
        </w:rPr>
      </w:r>
      <w:r/>
    </w:p>
    <w:p>
      <w:pPr>
        <w:ind w:firstLine="4216"/>
        <w:spacing w:line="360" w:lineRule="auto"/>
        <w:rPr>
          <w:rFonts w:hint="eastAsia" w:ascii="宋体" w:hAnsi="宋体"/>
          <w:sz w:val="24"/>
          <w:szCs w:val="24"/>
          <w:highlight w:val="none"/>
        </w:rPr>
      </w:pPr>
      <w:r>
        <w:rPr>
          <w:rFonts w:ascii="宋体" w:hAnsi="宋体"/>
          <w:sz w:val="24"/>
          <w:szCs w:val="24"/>
          <w:highlight w:val="none"/>
        </w:rPr>
        <w:t xml:space="preserve">投标人公章</w:t>
      </w:r>
      <w:r>
        <w:rPr>
          <w:rFonts w:hint="eastAsia" w:ascii="宋体" w:hAnsi="宋体"/>
          <w:sz w:val="24"/>
          <w:szCs w:val="24"/>
          <w:highlight w:val="none"/>
        </w:rPr>
        <w:t xml:space="preserve">（CA签章）</w:t>
      </w:r>
      <w:r>
        <w:rPr>
          <w:rFonts w:ascii="宋体" w:hAnsi="宋体"/>
          <w:sz w:val="24"/>
          <w:szCs w:val="24"/>
          <w:highlight w:val="none"/>
        </w:rPr>
        <w:t xml:space="preserve">：</w:t>
      </w:r>
      <w:r/>
    </w:p>
    <w:p>
      <w:pPr>
        <w:ind w:firstLine="4216"/>
        <w:spacing w:line="360" w:lineRule="auto"/>
        <w:rPr>
          <w:rFonts w:hint="eastAsia" w:ascii="宋体" w:hAnsi="宋体"/>
          <w:sz w:val="24"/>
          <w:szCs w:val="24"/>
          <w:highlight w:val="none"/>
        </w:rPr>
      </w:pPr>
      <w:r>
        <w:rPr>
          <w:rFonts w:ascii="宋体" w:hAnsi="宋体"/>
          <w:sz w:val="24"/>
          <w:szCs w:val="24"/>
          <w:highlight w:val="none"/>
        </w:rPr>
        <w:t xml:space="preserve">法定代表人或授权代表</w:t>
      </w:r>
      <w:r>
        <w:rPr>
          <w:rFonts w:hint="eastAsia" w:ascii="宋体" w:hAnsi="宋体"/>
          <w:sz w:val="24"/>
          <w:szCs w:val="24"/>
          <w:highlight w:val="none"/>
        </w:rPr>
        <w:t xml:space="preserve">（CA签章）</w:t>
      </w:r>
      <w:r>
        <w:rPr>
          <w:rFonts w:ascii="宋体" w:hAnsi="宋体"/>
          <w:sz w:val="24"/>
          <w:szCs w:val="24"/>
          <w:highlight w:val="none"/>
        </w:rPr>
        <w:t xml:space="preserve">：</w:t>
      </w:r>
      <w:r/>
    </w:p>
    <w:p>
      <w:pPr>
        <w:ind w:firstLine="4216"/>
        <w:spacing w:line="360" w:lineRule="auto"/>
        <w:rPr>
          <w:rFonts w:hint="eastAsia" w:ascii="宋体" w:hAnsi="宋体"/>
          <w:sz w:val="24"/>
          <w:szCs w:val="24"/>
          <w:highlight w:val="none"/>
        </w:rPr>
      </w:pPr>
      <w:r>
        <w:rPr>
          <w:rFonts w:ascii="宋体" w:hAnsi="宋体"/>
          <w:sz w:val="24"/>
          <w:szCs w:val="24"/>
          <w:highlight w:val="none"/>
        </w:rPr>
        <w:t xml:space="preserve">日期：</w:t>
      </w:r>
      <w:r/>
    </w:p>
    <w:p>
      <w:pPr>
        <w:pStyle w:val="712"/>
        <w:rPr>
          <w:rFonts w:hint="eastAsia" w:ascii="宋体" w:hAnsi="宋体" w:eastAsia="宋体"/>
          <w:b w:val="0"/>
          <w:highlight w:val="none"/>
        </w:rPr>
      </w:pPr>
      <w:r>
        <w:rPr>
          <w:rFonts w:ascii="宋体" w:hAnsi="宋体" w:eastAsia="宋体"/>
          <w:b w:val="0"/>
          <w:highlight w:val="none"/>
        </w:rPr>
        <w:br w:type="page" w:clear="all"/>
      </w:r>
      <w:bookmarkStart w:id="80" w:name="_Toc472326799"/>
      <w:r/>
      <w:bookmarkStart w:id="81" w:name="_Toc187920259"/>
      <w:r/>
      <w:bookmarkStart w:id="82" w:name="_Toc511680881"/>
      <w:r>
        <w:rPr>
          <w:rFonts w:ascii="宋体" w:hAnsi="宋体" w:eastAsia="宋体"/>
          <w:b w:val="0"/>
          <w:highlight w:val="none"/>
        </w:rPr>
        <w:t xml:space="preserve">二、开标一览表</w:t>
      </w:r>
      <w:bookmarkEnd w:id="80"/>
      <w:r/>
      <w:bookmarkEnd w:id="81"/>
      <w:r/>
      <w:bookmarkEnd w:id="82"/>
      <w:r/>
      <w:r/>
    </w:p>
    <w:tbl>
      <w:tblPr>
        <w:tblStyle w:val="72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8"/>
        <w:gridCol w:w="6632"/>
      </w:tblGrid>
      <w:tr>
        <w:trPr>
          <w:trHeight w:val="737"/>
        </w:trPr>
        <w:tc>
          <w:tcPr>
            <w:tcW w:w="3028" w:type="dxa"/>
            <w:vAlign w:val="center"/>
            <w:textDirection w:val="lrTb"/>
            <w:noWrap w:val="false"/>
          </w:tcPr>
          <w:p>
            <w:pPr>
              <w:jc w:val="center"/>
              <w:rPr>
                <w:rFonts w:hint="eastAsia" w:ascii="宋体" w:hAnsi="宋体"/>
                <w:sz w:val="28"/>
                <w:szCs w:val="28"/>
                <w:highlight w:val="none"/>
              </w:rPr>
            </w:pPr>
            <w:r>
              <w:rPr>
                <w:rFonts w:ascii="宋体" w:hAnsi="宋体"/>
                <w:sz w:val="28"/>
                <w:szCs w:val="28"/>
                <w:highlight w:val="none"/>
              </w:rPr>
              <w:t xml:space="preserve">项目名称</w:t>
            </w:r>
            <w:r/>
          </w:p>
        </w:tc>
        <w:tc>
          <w:tcPr>
            <w:tcW w:w="6632" w:type="dxa"/>
            <w:vAlign w:val="center"/>
            <w:textDirection w:val="lrTb"/>
            <w:noWrap w:val="false"/>
          </w:tcPr>
          <w:p>
            <w:pPr>
              <w:jc w:val="center"/>
              <w:rPr>
                <w:rFonts w:hint="eastAsia" w:ascii="宋体" w:hAnsi="宋体"/>
                <w:bCs/>
                <w:sz w:val="28"/>
                <w:szCs w:val="28"/>
                <w:highlight w:val="none"/>
              </w:rPr>
            </w:pPr>
            <w:r>
              <w:rPr>
                <w:rFonts w:hint="eastAsia" w:ascii="宋体" w:hAnsi="宋体"/>
                <w:bCs/>
                <w:sz w:val="28"/>
                <w:szCs w:val="28"/>
                <w:highlight w:val="none"/>
              </w:rPr>
              <w:t xml:space="preserve">常熟市“心电一张网”建设</w:t>
            </w:r>
            <w:r/>
          </w:p>
        </w:tc>
      </w:tr>
      <w:tr>
        <w:trPr>
          <w:trHeight w:val="737"/>
        </w:trPr>
        <w:tc>
          <w:tcPr>
            <w:tcW w:w="3028" w:type="dxa"/>
            <w:vAlign w:val="center"/>
            <w:textDirection w:val="lrTb"/>
            <w:noWrap w:val="false"/>
          </w:tcPr>
          <w:p>
            <w:pPr>
              <w:jc w:val="center"/>
              <w:rPr>
                <w:rFonts w:hint="eastAsia" w:ascii="宋体" w:hAnsi="宋体"/>
                <w:sz w:val="28"/>
                <w:szCs w:val="28"/>
                <w:highlight w:val="none"/>
              </w:rPr>
            </w:pPr>
            <w:r>
              <w:rPr>
                <w:rFonts w:ascii="宋体" w:hAnsi="宋体"/>
                <w:sz w:val="28"/>
                <w:szCs w:val="28"/>
                <w:highlight w:val="none"/>
              </w:rPr>
              <w:t xml:space="preserve">项目编号</w:t>
            </w:r>
            <w:r/>
          </w:p>
        </w:tc>
        <w:tc>
          <w:tcPr>
            <w:tcW w:w="6632" w:type="dxa"/>
            <w:vAlign w:val="center"/>
            <w:textDirection w:val="lrTb"/>
            <w:noWrap w:val="false"/>
          </w:tcPr>
          <w:p>
            <w:pPr>
              <w:jc w:val="center"/>
              <w:rPr>
                <w:rFonts w:hint="eastAsia" w:ascii="宋体" w:hAnsi="宋体"/>
                <w:bCs/>
                <w:sz w:val="28"/>
                <w:szCs w:val="28"/>
                <w:highlight w:val="none"/>
              </w:rPr>
            </w:pPr>
            <w:r>
              <w:rPr>
                <w:rFonts w:hint="eastAsia" w:ascii="宋体" w:hAnsi="宋体"/>
                <w:bCs/>
                <w:sz w:val="28"/>
                <w:szCs w:val="28"/>
                <w:highlight w:val="none"/>
                <w:lang w:eastAsia="zh-CN"/>
              </w:rPr>
              <w:t xml:space="preserve">JSZC-320581-SZWK-G2026-0146</w:t>
            </w:r>
            <w:r>
              <w:rPr>
                <w:rFonts w:ascii="宋体" w:hAnsi="宋体"/>
                <w:bCs/>
                <w:sz w:val="28"/>
                <w:szCs w:val="28"/>
                <w:highlight w:val="none"/>
              </w:rPr>
              <w:t xml:space="preserve">号</w:t>
            </w:r>
            <w:r/>
          </w:p>
        </w:tc>
      </w:tr>
      <w:tr>
        <w:trPr>
          <w:trHeight w:val="2306"/>
        </w:trPr>
        <w:tc>
          <w:tcPr>
            <w:tcW w:w="3028" w:type="dxa"/>
            <w:vAlign w:val="center"/>
            <w:textDirection w:val="lrTb"/>
            <w:noWrap w:val="false"/>
          </w:tcPr>
          <w:p>
            <w:pPr>
              <w:jc w:val="center"/>
              <w:rPr>
                <w:rFonts w:hint="eastAsia" w:ascii="宋体" w:hAnsi="宋体"/>
                <w:sz w:val="28"/>
                <w:szCs w:val="28"/>
                <w:highlight w:val="none"/>
              </w:rPr>
            </w:pPr>
            <w:r>
              <w:rPr>
                <w:rFonts w:ascii="宋体" w:hAnsi="宋体"/>
                <w:sz w:val="28"/>
                <w:szCs w:val="28"/>
                <w:highlight w:val="none"/>
              </w:rPr>
              <w:t xml:space="preserve">投标总价</w:t>
            </w:r>
            <w:r/>
          </w:p>
        </w:tc>
        <w:tc>
          <w:tcPr>
            <w:tcW w:w="6632" w:type="dxa"/>
            <w:vAlign w:val="center"/>
            <w:textDirection w:val="lrTb"/>
            <w:noWrap w:val="false"/>
          </w:tcPr>
          <w:p>
            <w:pPr>
              <w:rPr>
                <w:rFonts w:hint="eastAsia" w:ascii="宋体" w:hAnsi="宋体"/>
                <w:sz w:val="28"/>
                <w:szCs w:val="28"/>
                <w:highlight w:val="none"/>
                <w:u w:val="single"/>
              </w:rPr>
            </w:pPr>
            <w:r>
              <w:rPr>
                <w:rFonts w:ascii="宋体" w:hAnsi="宋体"/>
                <w:sz w:val="28"/>
                <w:szCs w:val="28"/>
                <w:highlight w:val="none"/>
              </w:rPr>
              <w:t xml:space="preserve">小写：￥</w:t>
            </w:r>
            <w:r/>
          </w:p>
          <w:p>
            <w:pPr>
              <w:rPr>
                <w:rFonts w:hint="eastAsia" w:ascii="宋体" w:hAnsi="宋体"/>
                <w:sz w:val="28"/>
                <w:szCs w:val="28"/>
                <w:highlight w:val="none"/>
              </w:rPr>
            </w:pPr>
            <w:r>
              <w:rPr>
                <w:rFonts w:hint="eastAsia" w:ascii="宋体" w:hAnsi="宋体"/>
                <w:sz w:val="28"/>
                <w:szCs w:val="28"/>
                <w:highlight w:val="none"/>
              </w:rPr>
            </w:r>
            <w:r/>
          </w:p>
          <w:p>
            <w:pPr>
              <w:rPr>
                <w:rFonts w:hint="eastAsia" w:ascii="宋体" w:hAnsi="宋体"/>
                <w:sz w:val="28"/>
                <w:szCs w:val="28"/>
                <w:highlight w:val="none"/>
              </w:rPr>
            </w:pPr>
            <w:r>
              <w:rPr>
                <w:rFonts w:ascii="宋体" w:hAnsi="宋体"/>
                <w:sz w:val="28"/>
                <w:szCs w:val="28"/>
                <w:highlight w:val="none"/>
              </w:rPr>
              <w:t xml:space="preserve">大写：人民币</w:t>
            </w:r>
            <w:r/>
          </w:p>
        </w:tc>
      </w:tr>
    </w:tbl>
    <w:p>
      <w:pPr>
        <w:spacing w:line="480" w:lineRule="exact"/>
        <w:rPr>
          <w:rFonts w:hint="eastAsia" w:ascii="宋体" w:hAnsi="宋体"/>
          <w:bCs/>
          <w:sz w:val="24"/>
          <w:szCs w:val="24"/>
          <w:highlight w:val="none"/>
        </w:rPr>
      </w:pPr>
      <w:r>
        <w:rPr>
          <w:rFonts w:hint="eastAsia" w:ascii="宋体" w:hAnsi="宋体"/>
          <w:bCs/>
          <w:sz w:val="24"/>
          <w:szCs w:val="24"/>
          <w:highlight w:val="none"/>
        </w:rPr>
        <w:t xml:space="preserve">注：</w:t>
      </w:r>
      <w:r/>
    </w:p>
    <w:p>
      <w:pPr>
        <w:spacing w:line="480" w:lineRule="exact"/>
        <w:rPr>
          <w:rFonts w:hint="eastAsia" w:ascii="宋体" w:hAnsi="宋体"/>
          <w:bCs/>
          <w:sz w:val="24"/>
          <w:szCs w:val="24"/>
          <w:highlight w:val="none"/>
        </w:rPr>
      </w:pPr>
      <w:r>
        <w:rPr>
          <w:rFonts w:hint="eastAsia" w:ascii="宋体" w:hAnsi="宋体"/>
          <w:bCs/>
          <w:sz w:val="24"/>
          <w:szCs w:val="24"/>
          <w:highlight w:val="none"/>
        </w:rPr>
        <w:t xml:space="preserve">1、“投标总价”请保留小数点后两位。</w:t>
      </w:r>
      <w:r/>
    </w:p>
    <w:p>
      <w:pPr>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、投标文件制作工具中手动填写的投标价格应与投标文件开标一览表中的投标总价相一致。</w:t>
      </w:r>
      <w:r/>
    </w:p>
    <w:p>
      <w:pPr>
        <w:ind w:firstLine="4200"/>
        <w:spacing w:line="360" w:lineRule="auto"/>
        <w:rPr>
          <w:rFonts w:hint="eastAsia" w:ascii="宋体" w:hAnsi="宋体"/>
          <w:sz w:val="24"/>
          <w:szCs w:val="24"/>
          <w:highlight w:val="none"/>
        </w:rPr>
      </w:pPr>
      <w:r>
        <w:rPr>
          <w:rFonts w:hint="eastAsia" w:ascii="宋体" w:hAnsi="宋体"/>
          <w:sz w:val="24"/>
          <w:szCs w:val="24"/>
          <w:highlight w:val="none"/>
        </w:rPr>
      </w:r>
      <w:r/>
    </w:p>
    <w:p>
      <w:pPr>
        <w:pStyle w:val="712"/>
        <w:rPr>
          <w:rFonts w:hint="eastAsia" w:ascii="宋体" w:hAnsi="宋体" w:eastAsia="宋体"/>
          <w:b w:val="0"/>
          <w:highlight w:val="none"/>
        </w:rPr>
      </w:pPr>
      <w:r>
        <w:rPr>
          <w:rFonts w:ascii="宋体" w:hAnsi="宋体" w:eastAsia="宋体"/>
          <w:b w:val="0"/>
          <w:highlight w:val="none"/>
        </w:rPr>
        <w:br w:type="page" w:clear="all"/>
      </w:r>
      <w:bookmarkStart w:id="83" w:name="_Toc321922916"/>
      <w:r/>
      <w:bookmarkStart w:id="84" w:name="_Toc472326800"/>
      <w:r/>
      <w:bookmarkStart w:id="85" w:name="_Toc511680882"/>
      <w:r/>
      <w:bookmarkStart w:id="86" w:name="_Toc187920260"/>
      <w:r>
        <w:rPr>
          <w:rFonts w:hint="eastAsia" w:ascii="宋体" w:hAnsi="宋体" w:eastAsia="宋体"/>
          <w:b w:val="0"/>
          <w:highlight w:val="none"/>
        </w:rPr>
        <w:t xml:space="preserve">三</w:t>
      </w:r>
      <w:r>
        <w:rPr>
          <w:rFonts w:ascii="宋体" w:hAnsi="宋体" w:eastAsia="宋体"/>
          <w:b w:val="0"/>
          <w:highlight w:val="none"/>
        </w:rPr>
        <w:t xml:space="preserve">、</w:t>
      </w:r>
      <w:bookmarkEnd w:id="83"/>
      <w:r>
        <w:rPr>
          <w:rFonts w:hint="eastAsia" w:ascii="宋体" w:hAnsi="宋体" w:eastAsia="宋体"/>
          <w:b w:val="0"/>
          <w:highlight w:val="none"/>
        </w:rPr>
        <w:t xml:space="preserve">报价明细表</w:t>
      </w:r>
      <w:bookmarkEnd w:id="84"/>
      <w:r/>
      <w:bookmarkEnd w:id="85"/>
      <w:r/>
      <w:bookmarkEnd w:id="86"/>
      <w:r/>
      <w:r/>
    </w:p>
    <w:tbl>
      <w:tblPr>
        <w:tblStyle w:val="721"/>
        <w:tblpPr w:horzAnchor="text" w:tblpXSpec="left" w:vertAnchor="text" w:tblpY="1" w:leftFromText="180" w:topFromText="0" w:rightFromText="180" w:bottomFromText="0"/>
        <w:tblW w:w="9222"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1"/>
        <w:gridCol w:w="1276"/>
        <w:gridCol w:w="1242"/>
        <w:gridCol w:w="1276"/>
        <w:gridCol w:w="850"/>
        <w:gridCol w:w="851"/>
        <w:gridCol w:w="1026"/>
        <w:gridCol w:w="992"/>
        <w:gridCol w:w="858"/>
      </w:tblGrid>
      <w:tr>
        <w:trPr>
          <w:cantSplit/>
          <w:trHeight w:val="495"/>
        </w:trPr>
        <w:tc>
          <w:tcPr>
            <w:tcBorders>
              <w:bottom w:val="single" w:color="auto" w:sz="4" w:space="0"/>
              <w:right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序号</w:t>
            </w:r>
            <w:r/>
          </w:p>
        </w:tc>
        <w:tc>
          <w:tcPr>
            <w:tcBorders>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设备名称</w:t>
            </w:r>
            <w:r/>
          </w:p>
        </w:tc>
        <w:tc>
          <w:tcPr>
            <w:tcBorders>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生产厂家及品牌</w:t>
            </w:r>
            <w:r/>
          </w:p>
        </w:tc>
        <w:tc>
          <w:tcPr>
            <w:tcBorders>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规格型号</w:t>
            </w:r>
            <w:r/>
          </w:p>
        </w:tc>
        <w:tc>
          <w:tcPr>
            <w:tcBorders>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单位</w:t>
            </w:r>
            <w:r/>
          </w:p>
        </w:tc>
        <w:tc>
          <w:tcPr>
            <w:tcBorders>
              <w:left w:val="single" w:color="auto" w:sz="4" w:space="0"/>
              <w:bottom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数量</w:t>
            </w:r>
            <w:r/>
          </w:p>
        </w:tc>
        <w:tc>
          <w:tcPr>
            <w:tcBorders>
              <w:left w:val="single" w:color="auto" w:sz="4" w:space="0"/>
              <w:bottom w:val="single" w:color="auto" w:sz="4" w:space="0"/>
              <w:right w:val="single" w:color="auto" w:sz="4" w:space="0"/>
            </w:tcBorders>
            <w:tcW w:w="10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单价</w:t>
            </w:r>
            <w:r/>
          </w:p>
          <w:p>
            <w:pPr>
              <w:jc w:val="center"/>
              <w:rPr>
                <w:rFonts w:hint="eastAsia" w:ascii="宋体" w:hAnsi="宋体"/>
                <w:sz w:val="24"/>
                <w:highlight w:val="none"/>
              </w:rPr>
            </w:pPr>
            <w:r>
              <w:rPr>
                <w:rFonts w:hint="eastAsia" w:ascii="宋体" w:hAnsi="宋体"/>
                <w:sz w:val="24"/>
                <w:highlight w:val="none"/>
              </w:rPr>
              <w:t xml:space="preserve">（元）</w:t>
            </w:r>
            <w:r/>
          </w:p>
        </w:tc>
        <w:tc>
          <w:tcPr>
            <w:tcBorders>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总价（元）</w:t>
            </w:r>
            <w:r/>
          </w:p>
        </w:tc>
        <w:tc>
          <w:tcPr>
            <w:tcBorders>
              <w:left w:val="single" w:color="auto" w:sz="4" w:space="0"/>
              <w:bottom w:val="single" w:color="auto" w:sz="4" w:space="0"/>
            </w:tcBorders>
            <w:tcW w:w="85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备注</w:t>
            </w:r>
            <w:r/>
          </w:p>
        </w:tc>
      </w:tr>
      <w:tr>
        <w:trPr>
          <w:cantSplit/>
          <w:trHeight w:val="520"/>
        </w:trPr>
        <w:tc>
          <w:tcPr>
            <w:tcBorders>
              <w:bottom w:val="single" w:color="auto" w:sz="4" w:space="0"/>
              <w:right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p>
        </w:tc>
        <w:tc>
          <w:tcPr>
            <w:tcBorders>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left w:val="single" w:color="auto" w:sz="4" w:space="0"/>
              <w:bottom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left w:val="single" w:color="auto" w:sz="4" w:space="0"/>
              <w:bottom w:val="single" w:color="auto" w:sz="4" w:space="0"/>
              <w:right w:val="single" w:color="auto" w:sz="4" w:space="0"/>
            </w:tcBorders>
            <w:tcW w:w="10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left w:val="single" w:color="auto" w:sz="4" w:space="0"/>
              <w:bottom w:val="single" w:color="auto" w:sz="4" w:space="0"/>
            </w:tcBorders>
            <w:tcW w:w="858" w:type="dxa"/>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trHeight w:val="520"/>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trHeight w:val="520"/>
        </w:trPr>
        <w:tc>
          <w:tcPr>
            <w:tcBorders>
              <w:top w:val="single" w:color="auto" w:sz="4" w:space="0"/>
              <w:right w:val="single" w:color="auto" w:sz="4" w:space="0"/>
            </w:tcBorders>
            <w:tcW w:w="851"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3</w:t>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right w:val="single" w:color="auto" w:sz="4" w:space="0"/>
            </w:tcBorders>
            <w:tcW w:w="124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right w:val="single" w:color="auto" w:sz="4" w:space="0"/>
            </w:tcBorders>
            <w:tcW w:w="85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right w:val="single" w:color="auto" w:sz="4" w:space="0"/>
            </w:tcBorders>
            <w:tcW w:w="10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right w:val="single" w:color="auto" w:sz="4" w:space="0"/>
            </w:tcBorders>
            <w:tcW w:w="99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tcBorders>
            <w:tcW w:w="858" w:type="dxa"/>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7</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8</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trHeight w:val="521"/>
        </w:trPr>
        <w:tc>
          <w:tcPr>
            <w:tcBorders>
              <w:top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其它费用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trHeight w:val="521"/>
        </w:trPr>
        <w:tc>
          <w:tcPr>
            <w:gridSpan w:val="6"/>
            <w:tcBorders>
              <w:top w:val="single" w:color="auto" w:sz="4" w:space="0"/>
              <w:bottom w:val="single" w:color="auto" w:sz="4" w:space="0"/>
            </w:tcBorders>
            <w:tcW w:w="634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合计总价（元）</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tcBorders>
            <w:tcW w:w="858" w:type="dxa"/>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trHeight w:val="744"/>
        </w:trPr>
        <w:tc>
          <w:tcPr>
            <w:gridSpan w:val="9"/>
            <w:tcBorders>
              <w:top w:val="single" w:color="auto" w:sz="4" w:space="0"/>
              <w:bottom w:val="single" w:color="auto" w:sz="4" w:space="0"/>
            </w:tcBorders>
            <w:tcW w:w="9222" w:type="dxa"/>
            <w:vAlign w:val="center"/>
            <w:textDirection w:val="lrTb"/>
            <w:noWrap w:val="false"/>
          </w:tcPr>
          <w:p>
            <w:pPr>
              <w:rPr>
                <w:rFonts w:hint="eastAsia" w:ascii="宋体" w:hAnsi="宋体"/>
                <w:sz w:val="24"/>
                <w:highlight w:val="none"/>
              </w:rPr>
            </w:pPr>
            <w:r>
              <w:rPr>
                <w:rFonts w:hint="eastAsia" w:hAnsi="宋体"/>
                <w:bCs/>
                <w:szCs w:val="21"/>
                <w:highlight w:val="none"/>
              </w:rPr>
              <w:t xml:space="preserve">本项目中提供的符合本国产品标准的产品成本之和占该采购包提供的全部产品成本之和的比例为   %。</w:t>
            </w:r>
            <w:r/>
          </w:p>
        </w:tc>
      </w:tr>
    </w:tbl>
    <w:p>
      <w:pPr>
        <w:spacing w:line="440" w:lineRule="exact"/>
        <w:rPr>
          <w:rFonts w:hint="eastAsia" w:ascii="宋体" w:hAnsi="宋体"/>
          <w:bCs/>
          <w:sz w:val="24"/>
          <w:highlight w:val="none"/>
        </w:rPr>
      </w:pPr>
      <w:r>
        <w:rPr>
          <w:rFonts w:hint="eastAsia" w:ascii="宋体" w:hAnsi="宋体"/>
          <w:bCs/>
          <w:sz w:val="24"/>
          <w:highlight w:val="none"/>
        </w:rPr>
      </w:r>
      <w:r/>
    </w:p>
    <w:p>
      <w:pPr>
        <w:ind w:firstLine="480"/>
        <w:spacing w:line="440" w:lineRule="exact"/>
        <w:rPr>
          <w:rFonts w:hint="eastAsia" w:ascii="宋体" w:hAnsi="宋体"/>
          <w:bCs/>
          <w:sz w:val="24"/>
          <w:highlight w:val="none"/>
        </w:rPr>
      </w:pPr>
      <w:r>
        <w:rPr>
          <w:rFonts w:ascii="宋体" w:hAnsi="宋体"/>
          <w:bCs/>
          <w:sz w:val="24"/>
          <w:highlight w:val="none"/>
        </w:rPr>
        <w:br w:type="textWrapping" w:clear="all"/>
      </w:r>
      <w:r>
        <w:rPr>
          <w:rFonts w:hint="eastAsia" w:ascii="宋体" w:hAnsi="宋体"/>
          <w:bCs/>
          <w:sz w:val="24"/>
          <w:highlight w:val="none"/>
        </w:rPr>
        <w:t xml:space="preserve">注：</w:t>
      </w:r>
      <w:r/>
    </w:p>
    <w:p>
      <w:pPr>
        <w:spacing w:line="440" w:lineRule="exact"/>
        <w:rPr>
          <w:rFonts w:hint="eastAsia" w:ascii="宋体" w:hAnsi="宋体"/>
          <w:bCs/>
          <w:sz w:val="24"/>
          <w:highlight w:val="none"/>
        </w:rPr>
      </w:pPr>
      <w:r>
        <w:rPr>
          <w:rFonts w:hint="eastAsia" w:ascii="宋体" w:hAnsi="宋体"/>
          <w:bCs/>
          <w:sz w:val="24"/>
          <w:highlight w:val="none"/>
        </w:rPr>
        <w:t xml:space="preserve">1、该表中“投标总报价”数额应当与“开标一览表”中“投标总报价”数额一致。</w:t>
      </w:r>
      <w:r/>
    </w:p>
    <w:p>
      <w:pPr>
        <w:spacing w:line="440" w:lineRule="exact"/>
        <w:rPr>
          <w:rFonts w:hint="eastAsia" w:ascii="宋体" w:hAnsi="宋体"/>
          <w:bCs/>
          <w:sz w:val="24"/>
          <w:highlight w:val="none"/>
        </w:rPr>
      </w:pPr>
      <w:r>
        <w:rPr>
          <w:rFonts w:hint="eastAsia" w:ascii="宋体" w:hAnsi="宋体"/>
          <w:bCs/>
          <w:sz w:val="24"/>
          <w:highlight w:val="none"/>
        </w:rPr>
        <w:t xml:space="preserve">2、本项目含有多种产品时，投标人未填写所提供的符合本国产品标准的产品成本之和占该采购包提供的全部产品成本之和的比例数值的，或比例数值未达到80%的，将不享受本国产品价格评审优惠。</w:t>
      </w:r>
      <w:r/>
    </w:p>
    <w:p>
      <w:pPr>
        <w:spacing w:line="440" w:lineRule="exact"/>
        <w:rPr>
          <w:rFonts w:hint="eastAsia" w:ascii="宋体" w:hAnsi="宋体"/>
          <w:bCs/>
          <w:sz w:val="24"/>
          <w:highlight w:val="none"/>
        </w:rPr>
      </w:pPr>
      <w:r>
        <w:rPr>
          <w:rFonts w:hint="eastAsia" w:ascii="宋体" w:hAnsi="宋体"/>
          <w:bCs/>
          <w:sz w:val="24"/>
          <w:highlight w:val="none"/>
        </w:rPr>
        <w:t xml:space="preserve">3、投标人需认真填写本报价表，尤其注意规格型号的准确填写。</w:t>
      </w:r>
      <w:r/>
    </w:p>
    <w:p>
      <w:pPr>
        <w:spacing w:line="440" w:lineRule="exact"/>
        <w:rPr>
          <w:rFonts w:hint="eastAsia" w:ascii="宋体" w:hAnsi="宋体"/>
          <w:bCs/>
          <w:sz w:val="24"/>
          <w:highlight w:val="none"/>
        </w:rPr>
      </w:pPr>
      <w:r>
        <w:rPr>
          <w:rFonts w:hint="eastAsia" w:ascii="宋体" w:hAnsi="宋体"/>
          <w:bCs/>
          <w:sz w:val="24"/>
          <w:highlight w:val="none"/>
        </w:rPr>
        <w:t xml:space="preserve">4、合计总价请保留小数点后两位。</w:t>
      </w:r>
      <w:r/>
    </w:p>
    <w:p>
      <w:pPr>
        <w:pStyle w:val="712"/>
        <w:rPr>
          <w:rFonts w:hint="eastAsia" w:ascii="宋体" w:hAnsi="宋体" w:eastAsia="宋体"/>
          <w:b w:val="0"/>
          <w:highlight w:val="none"/>
        </w:rPr>
      </w:pPr>
      <w:r>
        <w:rPr>
          <w:rFonts w:ascii="宋体" w:hAnsi="宋体" w:eastAsia="宋体"/>
          <w:b w:val="0"/>
          <w:sz w:val="24"/>
          <w:szCs w:val="24"/>
          <w:highlight w:val="none"/>
        </w:rPr>
        <w:br w:type="page" w:clear="all"/>
      </w:r>
      <w:bookmarkStart w:id="87" w:name="_Toc321922917"/>
      <w:r/>
      <w:bookmarkStart w:id="88" w:name="_Toc511680883"/>
      <w:r/>
      <w:bookmarkStart w:id="89" w:name="_Toc472326801"/>
      <w:r/>
      <w:bookmarkStart w:id="90" w:name="_Toc187920261"/>
      <w:r>
        <w:rPr>
          <w:rFonts w:hint="eastAsia" w:ascii="宋体" w:hAnsi="宋体" w:eastAsia="宋体"/>
          <w:b w:val="0"/>
          <w:highlight w:val="none"/>
        </w:rPr>
        <w:t xml:space="preserve">四</w:t>
      </w:r>
      <w:r>
        <w:rPr>
          <w:rFonts w:ascii="宋体" w:hAnsi="宋体" w:eastAsia="宋体"/>
          <w:b w:val="0"/>
          <w:highlight w:val="none"/>
        </w:rPr>
        <w:t xml:space="preserve">、技术参数响应及偏离表</w:t>
      </w:r>
      <w:bookmarkEnd w:id="87"/>
      <w:r/>
      <w:bookmarkEnd w:id="88"/>
      <w:r/>
      <w:bookmarkEnd w:id="89"/>
      <w:r/>
      <w:bookmarkEnd w:id="90"/>
      <w:r/>
      <w:r/>
    </w:p>
    <w:tbl>
      <w:tblPr>
        <w:tblStyle w:val="72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528"/>
        <w:gridCol w:w="2415"/>
        <w:gridCol w:w="1785"/>
        <w:gridCol w:w="1995"/>
      </w:tblGrid>
      <w:tr>
        <w:trPr>
          <w:trHeight w:val="584"/>
        </w:trPr>
        <w:tc>
          <w:tcPr>
            <w:tcW w:w="727"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序号</w:t>
            </w:r>
            <w:r/>
          </w:p>
        </w:tc>
        <w:tc>
          <w:tcPr>
            <w:tcW w:w="252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招标设备配置及</w:t>
            </w:r>
            <w:r/>
          </w:p>
          <w:p>
            <w:pPr>
              <w:jc w:val="center"/>
              <w:rPr>
                <w:rFonts w:hint="eastAsia" w:ascii="宋体" w:hAnsi="宋体"/>
                <w:sz w:val="24"/>
                <w:szCs w:val="24"/>
                <w:highlight w:val="none"/>
              </w:rPr>
            </w:pPr>
            <w:r>
              <w:rPr>
                <w:rFonts w:ascii="宋体" w:hAnsi="宋体"/>
                <w:sz w:val="24"/>
                <w:szCs w:val="24"/>
                <w:highlight w:val="none"/>
              </w:rPr>
              <w:t xml:space="preserve">技术性能参数要求</w:t>
            </w:r>
            <w:r/>
          </w:p>
        </w:tc>
        <w:tc>
          <w:tcPr>
            <w:tcW w:w="241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投标设备</w:t>
            </w:r>
            <w:r/>
          </w:p>
          <w:p>
            <w:pPr>
              <w:jc w:val="center"/>
              <w:rPr>
                <w:rFonts w:hint="eastAsia" w:ascii="宋体" w:hAnsi="宋体"/>
                <w:sz w:val="24"/>
                <w:szCs w:val="24"/>
                <w:highlight w:val="none"/>
              </w:rPr>
            </w:pPr>
            <w:r>
              <w:rPr>
                <w:rFonts w:hint="eastAsia" w:ascii="宋体" w:hAnsi="宋体"/>
                <w:sz w:val="24"/>
                <w:szCs w:val="24"/>
                <w:highlight w:val="none"/>
              </w:rPr>
              <w:t xml:space="preserve">配置及</w:t>
            </w:r>
            <w:r>
              <w:rPr>
                <w:rFonts w:ascii="宋体" w:hAnsi="宋体"/>
                <w:sz w:val="24"/>
                <w:szCs w:val="24"/>
                <w:highlight w:val="none"/>
              </w:rPr>
              <w:t xml:space="preserve">技术性能参数</w:t>
            </w:r>
            <w:r/>
          </w:p>
        </w:tc>
        <w:tc>
          <w:tcPr>
            <w:tcW w:w="1785"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有无偏离</w:t>
            </w:r>
            <w:r/>
          </w:p>
        </w:tc>
        <w:tc>
          <w:tcPr>
            <w:tcW w:w="1995"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偏离内容及原因</w:t>
            </w:r>
            <w:r/>
          </w:p>
        </w:tc>
      </w:tr>
      <w:tr>
        <w:trPr>
          <w:trHeight w:val="454"/>
        </w:trPr>
        <w:tc>
          <w:tcPr>
            <w:tcW w:w="727"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1</w:t>
            </w:r>
            <w:r/>
          </w:p>
        </w:tc>
        <w:tc>
          <w:tcPr>
            <w:tcW w:w="252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41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78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99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r>
      <w:tr>
        <w:trPr>
          <w:trHeight w:val="454"/>
        </w:trPr>
        <w:tc>
          <w:tcPr>
            <w:tcW w:w="727"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1.1</w:t>
            </w:r>
            <w:r/>
          </w:p>
        </w:tc>
        <w:tc>
          <w:tcPr>
            <w:tcW w:w="252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41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78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99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r>
      <w:tr>
        <w:trPr>
          <w:trHeight w:val="454"/>
        </w:trPr>
        <w:tc>
          <w:tcPr>
            <w:tcW w:w="727"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1.2</w:t>
            </w:r>
            <w:r/>
          </w:p>
        </w:tc>
        <w:tc>
          <w:tcPr>
            <w:tcW w:w="2528"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241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78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99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r>
      <w:tr>
        <w:trPr>
          <w:trHeight w:val="454"/>
        </w:trPr>
        <w:tc>
          <w:tcPr>
            <w:tcW w:w="727" w:type="dxa"/>
            <w:vAlign w:val="center"/>
            <w:textDirection w:val="lrTb"/>
            <w:noWrap w:val="false"/>
          </w:tcPr>
          <w:p>
            <w:pPr>
              <w:jc w:val="center"/>
              <w:rPr>
                <w:rFonts w:hint="eastAsia" w:ascii="宋体" w:hAnsi="宋体"/>
                <w:sz w:val="24"/>
                <w:szCs w:val="24"/>
                <w:highlight w:val="none"/>
              </w:rPr>
            </w:pPr>
            <w:r>
              <w:rPr>
                <w:rFonts w:ascii="宋体" w:hAnsi="宋体"/>
                <w:highlight w:val="none"/>
              </w:rPr>
              <w:t xml:space="preserve">……</w:t>
            </w:r>
            <w:r/>
          </w:p>
        </w:tc>
        <w:tc>
          <w:tcPr>
            <w:tcW w:w="2528"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241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78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99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r>
      <w:tr>
        <w:trPr>
          <w:trHeight w:val="454"/>
        </w:trPr>
        <w:tc>
          <w:tcPr>
            <w:tcW w:w="727"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2</w:t>
            </w:r>
            <w:r/>
          </w:p>
        </w:tc>
        <w:tc>
          <w:tcPr>
            <w:tcW w:w="2528"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241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78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99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r>
      <w:tr>
        <w:trPr>
          <w:trHeight w:val="454"/>
        </w:trPr>
        <w:tc>
          <w:tcPr>
            <w:tcW w:w="727" w:type="dxa"/>
            <w:vAlign w:val="center"/>
            <w:textDirection w:val="lrTb"/>
            <w:noWrap w:val="false"/>
          </w:tcPr>
          <w:p>
            <w:pPr>
              <w:jc w:val="center"/>
              <w:rPr>
                <w:rFonts w:hint="eastAsia" w:ascii="宋体" w:hAnsi="宋体"/>
                <w:sz w:val="24"/>
                <w:szCs w:val="24"/>
                <w:highlight w:val="none"/>
              </w:rPr>
            </w:pPr>
            <w:r>
              <w:rPr>
                <w:rFonts w:ascii="宋体" w:hAnsi="宋体"/>
                <w:highlight w:val="none"/>
              </w:rPr>
              <w:t xml:space="preserve">……</w:t>
            </w:r>
            <w:r/>
          </w:p>
        </w:tc>
        <w:tc>
          <w:tcPr>
            <w:tcW w:w="2528"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241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78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99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r>
      <w:tr>
        <w:trPr>
          <w:trHeight w:val="454"/>
        </w:trPr>
        <w:tc>
          <w:tcPr>
            <w:tcW w:w="727"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528"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241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78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99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r>
      <w:tr>
        <w:trPr>
          <w:trHeight w:val="454"/>
        </w:trPr>
        <w:tc>
          <w:tcPr>
            <w:tcW w:w="727"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528"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241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78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99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r>
      <w:tr>
        <w:trPr>
          <w:trHeight w:val="454"/>
        </w:trPr>
        <w:tc>
          <w:tcPr>
            <w:tcW w:w="727"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528"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241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78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99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r>
      <w:tr>
        <w:trPr>
          <w:trHeight w:val="454"/>
        </w:trPr>
        <w:tc>
          <w:tcPr>
            <w:tcW w:w="727"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528"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241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78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99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r>
      <w:tr>
        <w:trPr>
          <w:trHeight w:val="454"/>
        </w:trPr>
        <w:tc>
          <w:tcPr>
            <w:tcW w:w="727"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528"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241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78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99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r>
      <w:tr>
        <w:trPr>
          <w:trHeight w:val="454"/>
        </w:trPr>
        <w:tc>
          <w:tcPr>
            <w:tcW w:w="727"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528"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241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78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99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r>
      <w:tr>
        <w:trPr>
          <w:trHeight w:val="454"/>
        </w:trPr>
        <w:tc>
          <w:tcPr>
            <w:tcW w:w="727"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528"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241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78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99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r>
      <w:tr>
        <w:trPr>
          <w:trHeight w:val="454"/>
        </w:trPr>
        <w:tc>
          <w:tcPr>
            <w:tcW w:w="727"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528"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241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78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99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r>
      <w:tr>
        <w:trPr>
          <w:trHeight w:val="454"/>
        </w:trPr>
        <w:tc>
          <w:tcPr>
            <w:tcW w:w="727"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528"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241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78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c>
          <w:tcPr>
            <w:tcW w:w="1995" w:type="dxa"/>
            <w:vAlign w:val="center"/>
            <w:textDirection w:val="lrTb"/>
            <w:noWrap w:val="false"/>
          </w:tcPr>
          <w:p>
            <w:pPr>
              <w:jc w:val="center"/>
              <w:rPr>
                <w:rFonts w:hint="eastAsia" w:ascii="宋体" w:hAnsi="宋体"/>
                <w:highlight w:val="none"/>
              </w:rPr>
            </w:pPr>
            <w:r>
              <w:rPr>
                <w:rFonts w:hint="eastAsia" w:ascii="宋体" w:hAnsi="宋体"/>
                <w:highlight w:val="none"/>
              </w:rPr>
            </w:r>
            <w:r/>
          </w:p>
        </w:tc>
      </w:tr>
    </w:tbl>
    <w:p>
      <w:pPr>
        <w:ind w:firstLine="480"/>
        <w:spacing w:line="400" w:lineRule="exact"/>
        <w:rPr>
          <w:rFonts w:hint="eastAsia" w:ascii="宋体" w:hAnsi="宋体" w:cs="宋体"/>
          <w:sz w:val="24"/>
          <w:szCs w:val="24"/>
          <w:highlight w:val="none"/>
        </w:rPr>
      </w:pPr>
      <w:r>
        <w:rPr>
          <w:rFonts w:ascii="宋体" w:hAnsi="宋体"/>
          <w:sz w:val="24"/>
          <w:szCs w:val="24"/>
          <w:highlight w:val="none"/>
        </w:rPr>
        <w:t xml:space="preserve">注：1、投标人</w:t>
      </w:r>
      <w:r>
        <w:rPr>
          <w:rFonts w:ascii="宋体" w:hAnsi="宋体"/>
          <w:sz w:val="24"/>
          <w:highlight w:val="none"/>
        </w:rPr>
        <w:t xml:space="preserve">应根据本项目</w:t>
      </w:r>
      <w:r>
        <w:rPr>
          <w:rFonts w:hint="eastAsia" w:ascii="宋体" w:hAnsi="宋体"/>
          <w:sz w:val="24"/>
          <w:highlight w:val="none"/>
        </w:rPr>
        <w:t xml:space="preserve">“</w:t>
      </w:r>
      <w:r>
        <w:rPr>
          <w:rFonts w:ascii="宋体" w:hAnsi="宋体"/>
          <w:sz w:val="24"/>
          <w:highlight w:val="none"/>
        </w:rPr>
        <w:t xml:space="preserve">第四章 项目需求</w:t>
      </w:r>
      <w:r>
        <w:rPr>
          <w:rFonts w:hint="eastAsia" w:ascii="宋体" w:hAnsi="宋体"/>
          <w:sz w:val="24"/>
          <w:highlight w:val="none"/>
        </w:rPr>
        <w:t xml:space="preserve">”</w:t>
      </w:r>
      <w:r>
        <w:rPr>
          <w:rFonts w:ascii="宋体" w:hAnsi="宋体"/>
          <w:sz w:val="24"/>
          <w:highlight w:val="none"/>
        </w:rPr>
        <w:t xml:space="preserve">中的“</w:t>
      </w:r>
      <w:r>
        <w:rPr>
          <w:rFonts w:hint="eastAsia" w:ascii="宋体" w:hAnsi="宋体" w:cs="宋体"/>
          <w:sz w:val="24"/>
          <w:szCs w:val="24"/>
          <w:highlight w:val="none"/>
        </w:rPr>
        <w:t xml:space="preserve">四、技术性能及参数要求</w:t>
      </w:r>
      <w:r>
        <w:rPr>
          <w:rFonts w:ascii="宋体" w:hAnsi="宋体"/>
          <w:sz w:val="24"/>
          <w:highlight w:val="none"/>
        </w:rPr>
        <w:t xml:space="preserve">”对照所投报设备的配置及技术性能参数进行逐项评议。</w:t>
      </w:r>
      <w:r/>
    </w:p>
    <w:p>
      <w:pPr>
        <w:ind w:firstLine="480"/>
        <w:spacing w:line="440" w:lineRule="exact"/>
        <w:rPr>
          <w:rFonts w:hint="eastAsia" w:ascii="宋体" w:hAnsi="宋体"/>
          <w:sz w:val="24"/>
          <w:szCs w:val="24"/>
          <w:highlight w:val="none"/>
        </w:rPr>
      </w:pPr>
      <w:r>
        <w:rPr>
          <w:rFonts w:ascii="宋体" w:hAnsi="宋体"/>
          <w:sz w:val="24"/>
          <w:szCs w:val="24"/>
          <w:highlight w:val="none"/>
        </w:rPr>
        <w:t xml:space="preserve">2、若无偏离，在</w:t>
      </w:r>
      <w:r>
        <w:rPr>
          <w:rFonts w:hint="eastAsia" w:ascii="宋体" w:hAnsi="宋体"/>
          <w:sz w:val="24"/>
          <w:szCs w:val="24"/>
          <w:highlight w:val="none"/>
        </w:rPr>
        <w:t xml:space="preserve">“</w:t>
      </w:r>
      <w:r>
        <w:rPr>
          <w:rFonts w:ascii="宋体" w:hAnsi="宋体"/>
          <w:sz w:val="24"/>
          <w:szCs w:val="24"/>
          <w:highlight w:val="none"/>
        </w:rPr>
        <w:t xml:space="preserve">有无偏离”栏中填写“无”；若有偏离在“有无偏离”栏中填写“有”并在“偏离内容及原因”栏中作出说明；若投标人对某一事项是否存在或是否属于偏离不能确定，亦必须清楚标明该事项并在“有无偏离”栏中填写“不能确定”。</w:t>
      </w:r>
      <w:r>
        <w:rPr>
          <w:rFonts w:hint="eastAsia" w:ascii="宋体" w:hAnsi="宋体"/>
          <w:sz w:val="24"/>
          <w:szCs w:val="24"/>
          <w:highlight w:val="none"/>
        </w:rPr>
        <w:t xml:space="preserve"> 如照抄采购要求或只写“完全响应”等字样的均为无效投标。</w:t>
      </w:r>
      <w:r/>
    </w:p>
    <w:p>
      <w:pPr>
        <w:ind w:firstLine="480"/>
        <w:spacing w:line="440" w:lineRule="exact"/>
        <w:rPr>
          <w:rFonts w:hint="eastAsia" w:ascii="宋体" w:hAnsi="宋体"/>
          <w:sz w:val="24"/>
          <w:szCs w:val="24"/>
          <w:highlight w:val="none"/>
        </w:rPr>
      </w:pPr>
      <w:r>
        <w:rPr>
          <w:rFonts w:ascii="宋体" w:hAnsi="宋体"/>
          <w:sz w:val="24"/>
          <w:szCs w:val="24"/>
          <w:highlight w:val="none"/>
        </w:rPr>
        <w:t xml:space="preserve">3、表格不够可另接。</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highlight w:val="none"/>
        </w:rPr>
      </w:pPr>
      <w:r>
        <w:rPr>
          <w:rFonts w:hint="eastAsia" w:ascii="宋体" w:hAnsi="宋体"/>
          <w:highlight w:val="none"/>
        </w:rPr>
      </w:r>
      <w:r/>
    </w:p>
    <w:p>
      <w:pPr>
        <w:ind w:firstLine="4200"/>
        <w:spacing w:line="360" w:lineRule="auto"/>
        <w:rPr>
          <w:rFonts w:hint="eastAsia" w:ascii="宋体" w:hAnsi="宋体"/>
          <w:sz w:val="24"/>
          <w:szCs w:val="24"/>
          <w:highlight w:val="none"/>
        </w:rPr>
      </w:pPr>
      <w:r>
        <w:rPr>
          <w:rFonts w:hint="eastAsia" w:ascii="宋体" w:hAnsi="宋体"/>
          <w:sz w:val="24"/>
          <w:szCs w:val="24"/>
          <w:highlight w:val="none"/>
        </w:rPr>
      </w:r>
      <w:r/>
    </w:p>
    <w:p>
      <w:pPr>
        <w:pStyle w:val="712"/>
        <w:rPr>
          <w:rFonts w:hint="eastAsia" w:ascii="宋体" w:hAnsi="宋体" w:eastAsia="宋体"/>
          <w:b w:val="0"/>
          <w:highlight w:val="none"/>
        </w:rPr>
      </w:pPr>
      <w:r>
        <w:rPr>
          <w:rFonts w:ascii="宋体" w:hAnsi="宋体" w:eastAsia="宋体"/>
          <w:b w:val="0"/>
          <w:highlight w:val="none"/>
        </w:rPr>
        <w:br w:type="page" w:clear="all"/>
      </w:r>
      <w:bookmarkStart w:id="91" w:name="_Toc472326802"/>
      <w:r/>
      <w:bookmarkStart w:id="92" w:name="_Toc321922918"/>
      <w:r/>
      <w:bookmarkStart w:id="93" w:name="_Toc511680884"/>
      <w:r/>
      <w:bookmarkStart w:id="94" w:name="_Toc187920262"/>
      <w:r>
        <w:rPr>
          <w:rFonts w:hint="eastAsia" w:ascii="宋体" w:hAnsi="宋体" w:eastAsia="宋体"/>
          <w:b w:val="0"/>
          <w:highlight w:val="none"/>
        </w:rPr>
        <w:t xml:space="preserve">五</w:t>
      </w:r>
      <w:r>
        <w:rPr>
          <w:rFonts w:ascii="宋体" w:hAnsi="宋体" w:eastAsia="宋体"/>
          <w:b w:val="0"/>
          <w:highlight w:val="none"/>
        </w:rPr>
        <w:t xml:space="preserve">、</w:t>
      </w:r>
      <w:r>
        <w:rPr>
          <w:rFonts w:hint="eastAsia" w:ascii="宋体" w:hAnsi="宋体" w:eastAsia="宋体"/>
          <w:b w:val="0"/>
          <w:highlight w:val="none"/>
        </w:rPr>
        <w:t xml:space="preserve">投标设备详细配置表</w:t>
      </w:r>
      <w:bookmarkEnd w:id="91"/>
      <w:r/>
      <w:bookmarkEnd w:id="92"/>
      <w:r/>
      <w:bookmarkEnd w:id="93"/>
      <w:r/>
      <w:bookmarkEnd w:id="94"/>
      <w:r/>
      <w:r/>
    </w:p>
    <w:tbl>
      <w:tblPr>
        <w:tblStyle w:val="721"/>
        <w:tblW w:w="0" w:type="auto"/>
        <w:tblInd w:w="10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3"/>
        <w:gridCol w:w="2536"/>
        <w:gridCol w:w="1770"/>
        <w:gridCol w:w="330"/>
        <w:gridCol w:w="1785"/>
        <w:gridCol w:w="1680"/>
      </w:tblGrid>
      <w:tr>
        <w:trPr>
          <w:cantSplit/>
          <w:trHeight w:val="737"/>
        </w:trPr>
        <w:tc>
          <w:tcPr>
            <w:tcBorders>
              <w:bottom w:val="single" w:color="auto" w:sz="4" w:space="0"/>
            </w:tcBorders>
            <w:tcW w:w="85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序号</w:t>
            </w:r>
            <w:r/>
          </w:p>
        </w:tc>
        <w:tc>
          <w:tcPr>
            <w:tcBorders>
              <w:left w:val="single" w:color="auto" w:sz="4" w:space="0"/>
              <w:bottom w:val="single" w:color="auto" w:sz="4" w:space="0"/>
              <w:right w:val="single" w:color="auto" w:sz="4" w:space="0"/>
            </w:tcBorders>
            <w:tcW w:w="2536"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设备名称</w:t>
            </w:r>
            <w:r/>
          </w:p>
        </w:tc>
        <w:tc>
          <w:tcPr>
            <w:tcBorders>
              <w:left w:val="single" w:color="auto" w:sz="4" w:space="0"/>
              <w:bottom w:val="single" w:color="auto" w:sz="4" w:space="0"/>
            </w:tcBorders>
            <w:tcW w:w="177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品牌</w:t>
            </w:r>
            <w:r/>
          </w:p>
        </w:tc>
        <w:tc>
          <w:tcPr>
            <w:tcBorders>
              <w:left w:val="single" w:color="auto" w:sz="4" w:space="0"/>
              <w:bottom w:val="single" w:color="auto" w:sz="4" w:space="0"/>
            </w:tcBorders>
            <w:tcW w:w="33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bottom w:val="single" w:color="auto" w:sz="4" w:space="0"/>
              <w:right w:val="single" w:color="auto" w:sz="4" w:space="0"/>
            </w:tcBorders>
            <w:tcW w:w="178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产地</w:t>
            </w:r>
            <w:r/>
          </w:p>
        </w:tc>
        <w:tc>
          <w:tcPr>
            <w:tcBorders>
              <w:left w:val="single" w:color="auto" w:sz="4" w:space="0"/>
              <w:bottom w:val="single" w:color="auto" w:sz="4" w:space="0"/>
            </w:tcBorders>
            <w:tcW w:w="168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备  注</w:t>
            </w:r>
            <w:r/>
          </w:p>
        </w:tc>
      </w:tr>
      <w:tr>
        <w:trPr>
          <w:cantSplit/>
          <w:trHeight w:val="737"/>
        </w:trPr>
        <w:tc>
          <w:tcPr>
            <w:tcBorders>
              <w:top w:val="single" w:color="auto" w:sz="4" w:space="0"/>
              <w:bottom w:val="single" w:color="auto" w:sz="4" w:space="0"/>
            </w:tcBorders>
            <w:tcW w:w="853"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tcBorders>
            <w:tcW w:w="177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tcBorders>
            <w:tcW w:w="33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bottom w:val="single" w:color="auto" w:sz="4" w:space="0"/>
              <w:right w:val="single" w:color="auto" w:sz="4" w:space="0"/>
            </w:tcBorders>
            <w:tcW w:w="178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tcBorders>
            <w:tcW w:w="168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737"/>
        </w:trPr>
        <w:tc>
          <w:tcPr>
            <w:tcBorders>
              <w:top w:val="single" w:color="auto" w:sz="4" w:space="0"/>
              <w:bottom w:val="single" w:color="auto" w:sz="4" w:space="0"/>
            </w:tcBorders>
            <w:tcW w:w="853"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tcBorders>
            <w:tcW w:w="177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tcBorders>
            <w:tcW w:w="33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bottom w:val="single" w:color="auto" w:sz="4" w:space="0"/>
              <w:right w:val="single" w:color="auto" w:sz="4" w:space="0"/>
            </w:tcBorders>
            <w:tcW w:w="178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tcBorders>
            <w:tcW w:w="168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737"/>
        </w:trPr>
        <w:tc>
          <w:tcPr>
            <w:tcBorders>
              <w:top w:val="single" w:color="auto" w:sz="4" w:space="0"/>
              <w:bottom w:val="single" w:color="auto" w:sz="4" w:space="0"/>
            </w:tcBorders>
            <w:tcW w:w="853"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tcBorders>
            <w:tcW w:w="177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tcBorders>
            <w:tcW w:w="33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bottom w:val="single" w:color="auto" w:sz="4" w:space="0"/>
              <w:right w:val="single" w:color="auto" w:sz="4" w:space="0"/>
            </w:tcBorders>
            <w:tcW w:w="178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tcBorders>
            <w:tcW w:w="168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737"/>
        </w:trPr>
        <w:tc>
          <w:tcPr>
            <w:tcBorders>
              <w:top w:val="single" w:color="auto" w:sz="4" w:space="0"/>
              <w:bottom w:val="single" w:color="auto" w:sz="4" w:space="0"/>
            </w:tcBorders>
            <w:tcW w:w="853"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tcBorders>
            <w:tcW w:w="177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tcBorders>
            <w:tcW w:w="33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bottom w:val="single" w:color="auto" w:sz="4" w:space="0"/>
              <w:right w:val="single" w:color="auto" w:sz="4" w:space="0"/>
            </w:tcBorders>
            <w:tcW w:w="178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tcBorders>
            <w:tcW w:w="168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737"/>
        </w:trPr>
        <w:tc>
          <w:tcPr>
            <w:tcBorders>
              <w:top w:val="single" w:color="auto" w:sz="4" w:space="0"/>
              <w:bottom w:val="single" w:color="auto" w:sz="4" w:space="0"/>
            </w:tcBorders>
            <w:tcW w:w="853"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tcBorders>
            <w:tcW w:w="177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tcBorders>
            <w:tcW w:w="33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bottom w:val="single" w:color="auto" w:sz="4" w:space="0"/>
              <w:right w:val="single" w:color="auto" w:sz="4" w:space="0"/>
            </w:tcBorders>
            <w:tcW w:w="178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tcBorders>
            <w:tcW w:w="168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737"/>
        </w:trPr>
        <w:tc>
          <w:tcPr>
            <w:tcBorders>
              <w:top w:val="single" w:color="auto" w:sz="4" w:space="0"/>
              <w:bottom w:val="single" w:color="auto" w:sz="4" w:space="0"/>
            </w:tcBorders>
            <w:tcW w:w="853"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tcBorders>
            <w:tcW w:w="177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tcBorders>
            <w:tcW w:w="33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bottom w:val="single" w:color="auto" w:sz="4" w:space="0"/>
              <w:right w:val="single" w:color="auto" w:sz="4" w:space="0"/>
            </w:tcBorders>
            <w:tcW w:w="178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tcBorders>
            <w:tcW w:w="168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737"/>
        </w:trPr>
        <w:tc>
          <w:tcPr>
            <w:tcBorders>
              <w:top w:val="single" w:color="auto" w:sz="4" w:space="0"/>
            </w:tcBorders>
            <w:tcW w:w="85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right w:val="single" w:color="auto" w:sz="4" w:space="0"/>
            </w:tcBorders>
            <w:tcW w:w="2536"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tcBorders>
            <w:tcW w:w="177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tcBorders>
            <w:tcW w:w="33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right w:val="single" w:color="auto" w:sz="4" w:space="0"/>
            </w:tcBorders>
            <w:tcW w:w="178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tcBorders>
            <w:tcW w:w="168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bl>
    <w:p>
      <w:pPr>
        <w:spacing w:line="500" w:lineRule="exact"/>
        <w:rPr>
          <w:rFonts w:hint="eastAsia" w:ascii="宋体" w:hAnsi="宋体"/>
          <w:sz w:val="24"/>
          <w:szCs w:val="24"/>
          <w:highlight w:val="none"/>
        </w:rPr>
      </w:pPr>
      <w:r>
        <w:rPr>
          <w:rFonts w:ascii="宋体" w:hAnsi="宋体"/>
          <w:sz w:val="24"/>
          <w:szCs w:val="24"/>
          <w:highlight w:val="none"/>
        </w:rPr>
        <w:t xml:space="preserve">注：1、投标人应根据拟提供设备的配置情况据实、详细填写上述表格。</w:t>
      </w:r>
      <w:r/>
    </w:p>
    <w:p>
      <w:pPr>
        <w:ind w:firstLine="480"/>
        <w:spacing w:line="500" w:lineRule="exact"/>
        <w:rPr>
          <w:rFonts w:hint="eastAsia" w:ascii="宋体" w:hAnsi="宋体"/>
          <w:sz w:val="24"/>
          <w:szCs w:val="24"/>
          <w:highlight w:val="none"/>
        </w:rPr>
      </w:pPr>
      <w:r>
        <w:rPr>
          <w:rFonts w:ascii="宋体" w:hAnsi="宋体"/>
          <w:sz w:val="24"/>
          <w:szCs w:val="24"/>
          <w:highlight w:val="none"/>
        </w:rPr>
        <w:t xml:space="preserve">2、因表述含糊导致的评标风险将由投标人承担。</w:t>
      </w:r>
      <w:r/>
    </w:p>
    <w:p>
      <w:pPr>
        <w:ind w:firstLine="480"/>
        <w:spacing w:line="500" w:lineRule="exact"/>
        <w:rPr>
          <w:rFonts w:hint="eastAsia" w:ascii="宋体" w:hAnsi="宋体"/>
          <w:sz w:val="24"/>
          <w:szCs w:val="24"/>
          <w:highlight w:val="none"/>
        </w:rPr>
      </w:pPr>
      <w:r>
        <w:rPr>
          <w:rFonts w:ascii="宋体" w:hAnsi="宋体"/>
          <w:sz w:val="24"/>
          <w:szCs w:val="24"/>
          <w:highlight w:val="none"/>
        </w:rPr>
        <w:t xml:space="preserve">3、如有需要说明的事项，请在备注中列明。</w:t>
      </w:r>
      <w:r/>
    </w:p>
    <w:p>
      <w:pPr>
        <w:ind w:firstLine="480"/>
        <w:spacing w:line="500" w:lineRule="exact"/>
        <w:rPr>
          <w:rFonts w:hint="eastAsia" w:ascii="宋体" w:hAnsi="宋体"/>
          <w:sz w:val="24"/>
          <w:szCs w:val="24"/>
          <w:highlight w:val="none"/>
        </w:rPr>
      </w:pPr>
      <w:r>
        <w:rPr>
          <w:rFonts w:ascii="宋体" w:hAnsi="宋体"/>
          <w:sz w:val="24"/>
          <w:szCs w:val="24"/>
          <w:highlight w:val="none"/>
        </w:rPr>
        <w:t xml:space="preserve">4、表格不够可另接。</w:t>
      </w:r>
      <w:r/>
    </w:p>
    <w:p>
      <w:pPr>
        <w:ind w:firstLine="4200"/>
        <w:spacing w:line="360" w:lineRule="auto"/>
        <w:rPr>
          <w:rFonts w:hint="eastAsia" w:ascii="宋体" w:hAnsi="宋体"/>
          <w:sz w:val="24"/>
          <w:szCs w:val="24"/>
          <w:highlight w:val="none"/>
        </w:rPr>
      </w:pPr>
      <w:r>
        <w:rPr>
          <w:rFonts w:hint="eastAsia" w:ascii="宋体" w:hAnsi="宋体"/>
          <w:sz w:val="24"/>
          <w:szCs w:val="24"/>
          <w:highlight w:val="none"/>
        </w:rPr>
      </w:r>
      <w:r/>
    </w:p>
    <w:p>
      <w:pPr>
        <w:ind w:firstLine="4200"/>
        <w:spacing w:line="360" w:lineRule="auto"/>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highlight w:val="none"/>
        </w:rPr>
      </w:pPr>
      <w:r>
        <w:rPr>
          <w:rFonts w:hint="eastAsia" w:ascii="宋体" w:hAnsi="宋体"/>
          <w:highlight w:val="none"/>
        </w:rPr>
      </w:r>
      <w:r/>
    </w:p>
    <w:p>
      <w:pPr>
        <w:pStyle w:val="712"/>
        <w:rPr>
          <w:rFonts w:hint="eastAsia" w:ascii="宋体" w:hAnsi="宋体" w:eastAsia="宋体"/>
          <w:b w:val="0"/>
          <w:highlight w:val="none"/>
        </w:rPr>
      </w:pPr>
      <w:r>
        <w:rPr>
          <w:rFonts w:ascii="宋体" w:hAnsi="宋体" w:eastAsia="宋体"/>
          <w:b w:val="0"/>
          <w:highlight w:val="none"/>
        </w:rPr>
        <w:br w:type="page" w:clear="all"/>
      </w:r>
      <w:bookmarkStart w:id="95" w:name="_Toc426097428"/>
      <w:r/>
      <w:bookmarkStart w:id="96" w:name="_Toc481067490"/>
      <w:r/>
      <w:bookmarkStart w:id="97" w:name="_Toc483983345"/>
      <w:r/>
      <w:bookmarkStart w:id="98" w:name="_Toc457545802"/>
      <w:r/>
      <w:bookmarkStart w:id="99" w:name="_Toc498344042"/>
      <w:r/>
      <w:bookmarkStart w:id="100" w:name="_Toc187920263"/>
      <w:r/>
      <w:bookmarkStart w:id="101" w:name="_Toc511680885"/>
      <w:r>
        <w:rPr>
          <w:rFonts w:ascii="宋体" w:hAnsi="宋体" w:eastAsia="宋体"/>
          <w:b w:val="0"/>
          <w:highlight w:val="none"/>
        </w:rPr>
        <w:t xml:space="preserve">六、</w:t>
      </w:r>
      <w:bookmarkEnd w:id="95"/>
      <w:r/>
      <w:bookmarkEnd w:id="96"/>
      <w:r/>
      <w:bookmarkEnd w:id="97"/>
      <w:r/>
      <w:bookmarkEnd w:id="98"/>
      <w:r>
        <w:rPr>
          <w:rFonts w:ascii="宋体" w:hAnsi="宋体" w:eastAsia="宋体"/>
          <w:b w:val="0"/>
          <w:highlight w:val="none"/>
        </w:rPr>
        <w:t xml:space="preserve">投标设备综合性能及规格说明</w:t>
      </w:r>
      <w:bookmarkEnd w:id="99"/>
      <w:r/>
      <w:bookmarkEnd w:id="100"/>
      <w:r/>
      <w:bookmarkEnd w:id="101"/>
      <w:r/>
      <w:r/>
    </w:p>
    <w:p>
      <w:pPr>
        <w:spacing w:line="500" w:lineRule="exact"/>
        <w:rPr>
          <w:rFonts w:hint="eastAsia" w:ascii="宋体" w:hAnsi="宋体"/>
          <w:sz w:val="24"/>
          <w:szCs w:val="24"/>
          <w:highlight w:val="none"/>
        </w:rPr>
      </w:pPr>
      <w:r>
        <w:rPr>
          <w:rFonts w:hint="eastAsia" w:ascii="宋体" w:hAnsi="宋体"/>
          <w:sz w:val="24"/>
          <w:szCs w:val="24"/>
          <w:highlight w:val="none"/>
        </w:rPr>
      </w:r>
      <w:r/>
    </w:p>
    <w:p>
      <w:pPr>
        <w:spacing w:line="500" w:lineRule="exact"/>
        <w:rPr>
          <w:rFonts w:hint="eastAsia" w:ascii="宋体" w:hAnsi="宋体"/>
          <w:sz w:val="24"/>
          <w:szCs w:val="24"/>
          <w:highlight w:val="none"/>
        </w:rPr>
      </w:pPr>
      <w:r>
        <w:rPr>
          <w:rFonts w:ascii="宋体" w:hAnsi="宋体"/>
          <w:sz w:val="24"/>
          <w:szCs w:val="24"/>
          <w:highlight w:val="none"/>
        </w:rPr>
        <w:t xml:space="preserve">主要内容应包括但不限于以下方面：</w:t>
      </w:r>
      <w:r/>
    </w:p>
    <w:p>
      <w:pPr>
        <w:ind w:firstLine="482"/>
        <w:spacing w:line="500" w:lineRule="exact"/>
        <w:rPr>
          <w:rFonts w:hint="eastAsia" w:ascii="宋体" w:hAnsi="宋体"/>
          <w:bCs/>
          <w:sz w:val="24"/>
          <w:szCs w:val="24"/>
          <w:highlight w:val="none"/>
        </w:rPr>
      </w:pPr>
      <w:r>
        <w:rPr>
          <w:rFonts w:ascii="宋体" w:hAnsi="宋体"/>
          <w:bCs/>
          <w:sz w:val="24"/>
          <w:szCs w:val="24"/>
          <w:highlight w:val="none"/>
        </w:rPr>
        <w:t xml:space="preserve">1、投标设备医疗器械注册证</w:t>
      </w:r>
      <w:r>
        <w:rPr>
          <w:rFonts w:hint="eastAsia" w:ascii="宋体" w:hAnsi="宋体"/>
          <w:bCs/>
          <w:sz w:val="24"/>
          <w:szCs w:val="24"/>
          <w:highlight w:val="none"/>
        </w:rPr>
        <w:t xml:space="preserve">（未提供的作无效投标处理）</w:t>
      </w:r>
      <w:r>
        <w:rPr>
          <w:rFonts w:ascii="宋体" w:hAnsi="宋体"/>
          <w:bCs/>
          <w:sz w:val="24"/>
          <w:szCs w:val="24"/>
          <w:highlight w:val="none"/>
        </w:rPr>
        <w:t xml:space="preserve">。</w:t>
      </w:r>
      <w:r/>
    </w:p>
    <w:p>
      <w:pPr>
        <w:ind w:firstLine="480"/>
        <w:spacing w:line="500" w:lineRule="exact"/>
        <w:rPr>
          <w:rFonts w:hint="eastAsia" w:ascii="宋体" w:hAnsi="宋体"/>
          <w:sz w:val="24"/>
          <w:szCs w:val="24"/>
          <w:highlight w:val="none"/>
        </w:rPr>
      </w:pPr>
      <w:r>
        <w:rPr>
          <w:rFonts w:ascii="宋体" w:hAnsi="宋体"/>
          <w:sz w:val="24"/>
          <w:szCs w:val="24"/>
          <w:highlight w:val="none"/>
        </w:rPr>
        <w:t xml:space="preserve">2、投标设备主要技术性能参数说明。</w:t>
      </w:r>
      <w:r/>
    </w:p>
    <w:p>
      <w:pPr>
        <w:ind w:firstLine="480"/>
        <w:spacing w:line="500" w:lineRule="exact"/>
        <w:rPr>
          <w:rFonts w:hint="eastAsia" w:ascii="宋体" w:hAnsi="宋体"/>
          <w:sz w:val="24"/>
          <w:szCs w:val="24"/>
          <w:highlight w:val="none"/>
        </w:rPr>
      </w:pPr>
      <w:r>
        <w:rPr>
          <w:rFonts w:ascii="宋体" w:hAnsi="宋体"/>
          <w:sz w:val="24"/>
          <w:szCs w:val="24"/>
          <w:highlight w:val="none"/>
        </w:rPr>
        <w:t xml:space="preserve">3、投标设备功能、性能特点说明。</w:t>
      </w:r>
      <w:r/>
    </w:p>
    <w:p>
      <w:pPr>
        <w:ind w:firstLine="480"/>
        <w:spacing w:line="500" w:lineRule="exact"/>
        <w:rPr>
          <w:rFonts w:hint="eastAsia" w:ascii="宋体" w:hAnsi="宋体"/>
          <w:sz w:val="24"/>
          <w:szCs w:val="24"/>
          <w:highlight w:val="none"/>
        </w:rPr>
      </w:pPr>
      <w:r>
        <w:rPr>
          <w:rFonts w:ascii="宋体" w:hAnsi="宋体"/>
          <w:sz w:val="24"/>
          <w:szCs w:val="24"/>
          <w:highlight w:val="none"/>
        </w:rPr>
        <w:t xml:space="preserve">4、能体现投标设备技术参数的彩色样本、图片资料等（如果有的话）。</w:t>
      </w:r>
      <w:r/>
    </w:p>
    <w:p>
      <w:pPr>
        <w:ind w:firstLine="480"/>
        <w:spacing w:line="500" w:lineRule="exact"/>
        <w:rPr>
          <w:rFonts w:hint="eastAsia" w:ascii="宋体" w:hAnsi="宋体"/>
          <w:sz w:val="24"/>
          <w:szCs w:val="24"/>
          <w:highlight w:val="none"/>
        </w:rPr>
      </w:pPr>
      <w:r>
        <w:rPr>
          <w:rFonts w:ascii="宋体" w:hAnsi="宋体"/>
          <w:sz w:val="24"/>
          <w:szCs w:val="24"/>
          <w:highlight w:val="none"/>
        </w:rPr>
        <w:t xml:space="preserve">5、其他说明。</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ind w:firstLine="4200"/>
        <w:spacing w:line="360" w:lineRule="auto"/>
        <w:rPr>
          <w:rFonts w:hint="eastAsia" w:ascii="宋体" w:hAnsi="宋体"/>
          <w:sz w:val="24"/>
          <w:szCs w:val="24"/>
          <w:highlight w:val="none"/>
        </w:rPr>
      </w:pPr>
      <w:r/>
      <w:bookmarkStart w:id="102" w:name="_Toc321922921"/>
      <w:r/>
      <w:bookmarkStart w:id="103" w:name="_Toc299960832"/>
      <w:r/>
      <w:bookmarkStart w:id="104" w:name="_Toc255645976"/>
      <w:r/>
      <w:bookmarkStart w:id="105" w:name="_Toc472326805"/>
      <w:r/>
      <w:bookmarkStart w:id="106" w:name="_Toc511680887"/>
      <w:r/>
      <w:r/>
    </w:p>
    <w:p>
      <w:pPr>
        <w:pStyle w:val="712"/>
        <w:rPr>
          <w:rFonts w:hint="eastAsia" w:ascii="宋体" w:hAnsi="宋体" w:eastAsia="宋体"/>
          <w:b w:val="0"/>
          <w:sz w:val="24"/>
          <w:szCs w:val="24"/>
          <w:highlight w:val="none"/>
        </w:rPr>
      </w:pPr>
      <w:r>
        <w:rPr>
          <w:rFonts w:ascii="宋体" w:hAnsi="宋体" w:eastAsia="宋体"/>
          <w:b w:val="0"/>
          <w:sz w:val="24"/>
          <w:szCs w:val="24"/>
          <w:highlight w:val="none"/>
        </w:rPr>
        <w:br w:type="page" w:clear="all"/>
      </w:r>
      <w:bookmarkStart w:id="107" w:name="_Toc187920264"/>
      <w:r>
        <w:rPr>
          <w:rFonts w:hint="eastAsia" w:ascii="宋体" w:hAnsi="宋体" w:eastAsia="宋体"/>
          <w:b w:val="0"/>
          <w:highlight w:val="none"/>
        </w:rPr>
        <w:t xml:space="preserve">七、质量保证及售后服务承诺</w:t>
      </w:r>
      <w:bookmarkEnd w:id="102"/>
      <w:r/>
      <w:bookmarkEnd w:id="103"/>
      <w:r/>
      <w:bookmarkEnd w:id="104"/>
      <w:r/>
      <w:bookmarkEnd w:id="105"/>
      <w:r/>
      <w:bookmarkEnd w:id="106"/>
      <w:r/>
      <w:bookmarkEnd w:id="107"/>
      <w:r/>
      <w:r/>
    </w:p>
    <w:p>
      <w:pPr>
        <w:spacing w:line="460" w:lineRule="exact"/>
        <w:rPr>
          <w:rFonts w:hint="eastAsia" w:ascii="宋体" w:hAnsi="宋体"/>
          <w:sz w:val="24"/>
          <w:highlight w:val="none"/>
        </w:rPr>
      </w:pPr>
      <w:r>
        <w:rPr>
          <w:rFonts w:hint="eastAsia" w:ascii="宋体" w:hAnsi="宋体"/>
          <w:sz w:val="24"/>
          <w:highlight w:val="none"/>
        </w:rPr>
      </w:r>
      <w:r/>
    </w:p>
    <w:p>
      <w:pPr>
        <w:spacing w:line="460" w:lineRule="exact"/>
        <w:rPr>
          <w:rFonts w:hint="eastAsia" w:ascii="宋体" w:hAnsi="宋体"/>
          <w:sz w:val="24"/>
          <w:highlight w:val="none"/>
        </w:rPr>
      </w:pPr>
      <w:r>
        <w:rPr>
          <w:rFonts w:hint="eastAsia" w:ascii="宋体" w:hAnsi="宋体"/>
          <w:sz w:val="24"/>
          <w:highlight w:val="none"/>
        </w:rPr>
        <w:t xml:space="preserve">主要内容应包括但不限于以下方面：</w:t>
      </w:r>
      <w:r/>
    </w:p>
    <w:p>
      <w:pPr>
        <w:ind w:firstLine="240"/>
        <w:spacing w:line="460" w:lineRule="exact"/>
        <w:rPr>
          <w:rFonts w:hint="eastAsia" w:ascii="宋体" w:hAnsi="宋体"/>
          <w:sz w:val="24"/>
          <w:highlight w:val="none"/>
        </w:rPr>
      </w:pPr>
      <w:r>
        <w:rPr>
          <w:rFonts w:ascii="宋体" w:hAnsi="宋体"/>
          <w:sz w:val="24"/>
          <w:highlight w:val="none"/>
        </w:rPr>
        <w:t xml:space="preserve">1、质量保证说明。</w:t>
      </w:r>
      <w:r/>
    </w:p>
    <w:p>
      <w:pPr>
        <w:ind w:firstLine="480"/>
        <w:spacing w:line="460" w:lineRule="exact"/>
        <w:rPr>
          <w:rFonts w:hint="eastAsia" w:ascii="宋体" w:hAnsi="宋体"/>
          <w:sz w:val="24"/>
          <w:highlight w:val="none"/>
        </w:rPr>
      </w:pPr>
      <w:r>
        <w:rPr>
          <w:rFonts w:ascii="宋体" w:hAnsi="宋体"/>
          <w:sz w:val="24"/>
          <w:highlight w:val="none"/>
        </w:rPr>
        <w:t xml:space="preserve">1.1 投标设备免费质保期说明。</w:t>
      </w:r>
      <w:r/>
    </w:p>
    <w:p>
      <w:pPr>
        <w:ind w:firstLine="480"/>
        <w:spacing w:line="460" w:lineRule="exact"/>
        <w:rPr>
          <w:rFonts w:hint="eastAsia" w:ascii="宋体" w:hAnsi="宋体"/>
          <w:sz w:val="24"/>
          <w:highlight w:val="none"/>
        </w:rPr>
      </w:pPr>
      <w:r>
        <w:rPr>
          <w:rFonts w:ascii="宋体" w:hAnsi="宋体"/>
          <w:sz w:val="24"/>
          <w:highlight w:val="none"/>
        </w:rPr>
        <w:t xml:space="preserve">1.2 免费质保期内具体质保维保内容说明。</w:t>
      </w:r>
      <w:r/>
    </w:p>
    <w:p>
      <w:pPr>
        <w:ind w:firstLine="240"/>
        <w:spacing w:line="460" w:lineRule="exact"/>
        <w:rPr>
          <w:rFonts w:hint="eastAsia" w:ascii="宋体" w:hAnsi="宋体"/>
          <w:sz w:val="24"/>
          <w:highlight w:val="none"/>
        </w:rPr>
      </w:pPr>
      <w:r>
        <w:rPr>
          <w:rFonts w:ascii="宋体" w:hAnsi="宋体"/>
          <w:sz w:val="24"/>
          <w:highlight w:val="none"/>
        </w:rPr>
        <w:t xml:space="preserve">2、售后服务机构说明。</w:t>
      </w:r>
      <w:r/>
    </w:p>
    <w:p>
      <w:pPr>
        <w:ind w:firstLine="480"/>
        <w:spacing w:line="460" w:lineRule="exact"/>
        <w:rPr>
          <w:rFonts w:hint="eastAsia" w:ascii="宋体" w:hAnsi="宋体"/>
          <w:sz w:val="24"/>
          <w:highlight w:val="none"/>
        </w:rPr>
      </w:pPr>
      <w:r>
        <w:rPr>
          <w:rFonts w:ascii="宋体" w:hAnsi="宋体"/>
          <w:sz w:val="24"/>
          <w:highlight w:val="none"/>
        </w:rPr>
        <w:t xml:space="preserve">2.1 售后服务机构名称及办事地点。</w:t>
      </w:r>
      <w:r/>
    </w:p>
    <w:p>
      <w:pPr>
        <w:ind w:firstLine="120"/>
        <w:spacing w:line="460" w:lineRule="exact"/>
        <w:rPr>
          <w:rFonts w:hint="eastAsia" w:ascii="宋体" w:hAnsi="宋体"/>
          <w:sz w:val="24"/>
          <w:highlight w:val="none"/>
        </w:rPr>
      </w:pPr>
      <w:r>
        <w:rPr>
          <w:rFonts w:ascii="宋体" w:hAnsi="宋体"/>
          <w:sz w:val="24"/>
          <w:highlight w:val="none"/>
        </w:rPr>
        <w:t xml:space="preserve">注：服务机构如为企业，请提供企业营业执照副本及相关资质文件。</w:t>
      </w:r>
      <w:r/>
    </w:p>
    <w:p>
      <w:pPr>
        <w:ind w:firstLine="240"/>
        <w:spacing w:line="460" w:lineRule="exact"/>
        <w:rPr>
          <w:rFonts w:hint="eastAsia" w:ascii="宋体" w:hAnsi="宋体"/>
          <w:sz w:val="24"/>
          <w:highlight w:val="none"/>
        </w:rPr>
      </w:pPr>
      <w:r>
        <w:rPr>
          <w:rFonts w:ascii="宋体" w:hAnsi="宋体"/>
          <w:sz w:val="24"/>
          <w:highlight w:val="none"/>
        </w:rPr>
        <w:t xml:space="preserve">3、质保期满后三年内备品备件、易损件报价表</w:t>
      </w:r>
      <w:r/>
    </w:p>
    <w:tbl>
      <w:tblPr>
        <w:tblStyle w:val="721"/>
        <w:tblW w:w="0" w:type="auto"/>
        <w:tblInd w:w="2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4"/>
        <w:gridCol w:w="1183"/>
        <w:gridCol w:w="1445"/>
        <w:gridCol w:w="1307"/>
        <w:gridCol w:w="812"/>
        <w:gridCol w:w="1618"/>
        <w:gridCol w:w="1015"/>
      </w:tblGrid>
      <w:tr>
        <w:trPr>
          <w:trHeight w:val="537" w:hRule="exact"/>
        </w:trPr>
        <w:tc>
          <w:tcPr>
            <w:tcW w:w="1074" w:type="dxa"/>
            <w:vAlign w:val="center"/>
            <w:textDirection w:val="lrTb"/>
            <w:noWrap w:val="false"/>
          </w:tcPr>
          <w:p>
            <w:pPr>
              <w:jc w:val="center"/>
              <w:spacing w:before="152" w:line="480" w:lineRule="auto"/>
              <w:rPr>
                <w:rFonts w:hint="eastAsia" w:ascii="宋体" w:hAnsi="宋体"/>
                <w:sz w:val="24"/>
                <w:szCs w:val="24"/>
                <w:highlight w:val="none"/>
              </w:rPr>
            </w:pPr>
            <w:r>
              <w:rPr>
                <w:rFonts w:ascii="宋体" w:hAnsi="宋体"/>
                <w:sz w:val="24"/>
                <w:szCs w:val="24"/>
                <w:highlight w:val="none"/>
              </w:rPr>
              <w:t xml:space="preserve">序号</w:t>
            </w:r>
            <w:r/>
          </w:p>
        </w:tc>
        <w:tc>
          <w:tcPr>
            <w:tcW w:w="1183" w:type="dxa"/>
            <w:vAlign w:val="center"/>
            <w:textDirection w:val="lrTb"/>
            <w:noWrap w:val="false"/>
          </w:tcPr>
          <w:p>
            <w:pPr>
              <w:jc w:val="center"/>
              <w:spacing w:before="152" w:line="480" w:lineRule="auto"/>
              <w:rPr>
                <w:rFonts w:hint="eastAsia" w:ascii="宋体" w:hAnsi="宋体"/>
                <w:sz w:val="24"/>
                <w:szCs w:val="24"/>
                <w:highlight w:val="none"/>
              </w:rPr>
            </w:pPr>
            <w:r>
              <w:rPr>
                <w:rFonts w:ascii="宋体" w:hAnsi="宋体"/>
                <w:sz w:val="24"/>
                <w:szCs w:val="24"/>
                <w:highlight w:val="none"/>
              </w:rPr>
              <w:t xml:space="preserve">名称</w:t>
            </w:r>
            <w:r/>
          </w:p>
        </w:tc>
        <w:tc>
          <w:tcPr>
            <w:tcW w:w="1445" w:type="dxa"/>
            <w:vAlign w:val="center"/>
            <w:textDirection w:val="lrTb"/>
            <w:noWrap w:val="false"/>
          </w:tcPr>
          <w:p>
            <w:pPr>
              <w:jc w:val="center"/>
              <w:spacing w:before="152" w:line="480" w:lineRule="auto"/>
              <w:rPr>
                <w:rFonts w:hint="eastAsia" w:ascii="宋体" w:hAnsi="宋体"/>
                <w:sz w:val="24"/>
                <w:szCs w:val="24"/>
                <w:highlight w:val="none"/>
              </w:rPr>
            </w:pPr>
            <w:r>
              <w:rPr>
                <w:rFonts w:ascii="宋体" w:hAnsi="宋体"/>
                <w:sz w:val="24"/>
                <w:szCs w:val="24"/>
                <w:highlight w:val="none"/>
              </w:rPr>
              <w:t xml:space="preserve">品牌规格</w:t>
            </w:r>
            <w:r/>
          </w:p>
        </w:tc>
        <w:tc>
          <w:tcPr>
            <w:tcW w:w="1307" w:type="dxa"/>
            <w:vAlign w:val="center"/>
            <w:textDirection w:val="lrTb"/>
            <w:noWrap w:val="false"/>
          </w:tcPr>
          <w:p>
            <w:pPr>
              <w:jc w:val="center"/>
              <w:spacing w:before="152" w:line="480" w:lineRule="auto"/>
              <w:rPr>
                <w:rFonts w:hint="eastAsia" w:ascii="宋体" w:hAnsi="宋体"/>
                <w:sz w:val="24"/>
                <w:szCs w:val="24"/>
                <w:highlight w:val="none"/>
              </w:rPr>
            </w:pPr>
            <w:r>
              <w:rPr>
                <w:rFonts w:ascii="宋体" w:hAnsi="宋体"/>
                <w:sz w:val="24"/>
                <w:szCs w:val="24"/>
                <w:highlight w:val="none"/>
              </w:rPr>
              <w:t xml:space="preserve">生产厂家</w:t>
            </w:r>
            <w:r/>
          </w:p>
        </w:tc>
        <w:tc>
          <w:tcPr>
            <w:tcW w:w="812" w:type="dxa"/>
            <w:vAlign w:val="center"/>
            <w:textDirection w:val="lrTb"/>
            <w:noWrap w:val="false"/>
          </w:tcPr>
          <w:p>
            <w:pPr>
              <w:jc w:val="center"/>
              <w:spacing w:before="152" w:line="480" w:lineRule="auto"/>
              <w:rPr>
                <w:rFonts w:hint="eastAsia" w:ascii="宋体" w:hAnsi="宋体"/>
                <w:sz w:val="24"/>
                <w:szCs w:val="24"/>
                <w:highlight w:val="none"/>
              </w:rPr>
            </w:pPr>
            <w:r>
              <w:rPr>
                <w:rFonts w:ascii="宋体" w:hAnsi="宋体"/>
                <w:sz w:val="24"/>
                <w:szCs w:val="24"/>
                <w:highlight w:val="none"/>
              </w:rPr>
              <w:t xml:space="preserve">单位</w:t>
            </w:r>
            <w:r/>
          </w:p>
        </w:tc>
        <w:tc>
          <w:tcPr>
            <w:tcW w:w="1618" w:type="dxa"/>
            <w:vAlign w:val="center"/>
            <w:textDirection w:val="lrTb"/>
            <w:noWrap w:val="false"/>
          </w:tcPr>
          <w:p>
            <w:pPr>
              <w:jc w:val="center"/>
              <w:spacing w:before="152" w:line="480" w:lineRule="auto"/>
              <w:rPr>
                <w:rFonts w:hint="eastAsia" w:ascii="宋体" w:hAnsi="宋体"/>
                <w:sz w:val="24"/>
                <w:szCs w:val="24"/>
                <w:highlight w:val="none"/>
              </w:rPr>
            </w:pPr>
            <w:r>
              <w:rPr>
                <w:rFonts w:ascii="宋体" w:hAnsi="宋体"/>
                <w:sz w:val="24"/>
                <w:szCs w:val="24"/>
                <w:highlight w:val="none"/>
              </w:rPr>
              <w:t xml:space="preserve">投标单价</w:t>
            </w:r>
            <w:r/>
          </w:p>
        </w:tc>
        <w:tc>
          <w:tcPr>
            <w:tcW w:w="1015" w:type="dxa"/>
            <w:vAlign w:val="center"/>
            <w:textDirection w:val="lrTb"/>
            <w:noWrap w:val="false"/>
          </w:tcPr>
          <w:p>
            <w:pPr>
              <w:jc w:val="center"/>
              <w:spacing w:before="152" w:line="480" w:lineRule="auto"/>
              <w:rPr>
                <w:rFonts w:hint="eastAsia" w:ascii="宋体" w:hAnsi="宋体"/>
                <w:sz w:val="24"/>
                <w:szCs w:val="24"/>
                <w:highlight w:val="none"/>
              </w:rPr>
            </w:pPr>
            <w:r>
              <w:rPr>
                <w:rFonts w:ascii="宋体" w:hAnsi="宋体"/>
                <w:sz w:val="24"/>
                <w:szCs w:val="24"/>
                <w:highlight w:val="none"/>
              </w:rPr>
              <w:t xml:space="preserve">备注</w:t>
            </w:r>
            <w:r/>
          </w:p>
        </w:tc>
      </w:tr>
      <w:tr>
        <w:trPr>
          <w:trHeight w:val="454" w:hRule="exact"/>
        </w:trPr>
        <w:tc>
          <w:tcPr>
            <w:tcW w:w="1074"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183"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445"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307"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812"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618"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015"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r>
      <w:tr>
        <w:trPr>
          <w:trHeight w:val="454" w:hRule="exact"/>
        </w:trPr>
        <w:tc>
          <w:tcPr>
            <w:tcW w:w="1074"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183"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445"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307"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812"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618"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015"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r>
      <w:tr>
        <w:trPr>
          <w:trHeight w:val="454" w:hRule="exact"/>
        </w:trPr>
        <w:tc>
          <w:tcPr>
            <w:tcW w:w="1074"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183"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445"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307"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812"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618"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015"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r>
      <w:tr>
        <w:trPr>
          <w:trHeight w:val="454" w:hRule="exact"/>
        </w:trPr>
        <w:tc>
          <w:tcPr>
            <w:tcW w:w="1074"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183"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445"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307"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812"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618"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015"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r>
      <w:tr>
        <w:trPr>
          <w:trHeight w:val="454" w:hRule="exact"/>
        </w:trPr>
        <w:tc>
          <w:tcPr>
            <w:tcW w:w="1074"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183"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445"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307"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812"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618"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015"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r>
      <w:tr>
        <w:trPr>
          <w:trHeight w:val="454" w:hRule="exact"/>
        </w:trPr>
        <w:tc>
          <w:tcPr>
            <w:tcW w:w="1074"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183"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445"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307"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812"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618"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015"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r>
      <w:tr>
        <w:trPr>
          <w:trHeight w:val="454" w:hRule="exact"/>
        </w:trPr>
        <w:tc>
          <w:tcPr>
            <w:tcW w:w="1074"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183"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445"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307"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812"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618"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c>
          <w:tcPr>
            <w:tcW w:w="1015" w:type="dxa"/>
            <w:vAlign w:val="center"/>
            <w:textDirection w:val="lrTb"/>
            <w:noWrap w:val="false"/>
          </w:tcPr>
          <w:p>
            <w:pPr>
              <w:jc w:val="center"/>
              <w:spacing w:line="480" w:lineRule="auto"/>
              <w:rPr>
                <w:rFonts w:hint="eastAsia" w:ascii="宋体" w:hAnsi="宋体"/>
                <w:highlight w:val="none"/>
              </w:rPr>
            </w:pPr>
            <w:r>
              <w:rPr>
                <w:rFonts w:hint="eastAsia" w:ascii="宋体" w:hAnsi="宋体"/>
                <w:highlight w:val="none"/>
              </w:rPr>
            </w:r>
            <w:r/>
          </w:p>
        </w:tc>
      </w:tr>
    </w:tbl>
    <w:p>
      <w:pPr>
        <w:ind w:firstLine="240"/>
        <w:spacing w:line="460" w:lineRule="exact"/>
        <w:rPr>
          <w:rFonts w:hint="eastAsia" w:ascii="宋体" w:hAnsi="宋体"/>
          <w:sz w:val="24"/>
          <w:highlight w:val="none"/>
        </w:rPr>
      </w:pPr>
      <w:r>
        <w:rPr>
          <w:rFonts w:ascii="宋体" w:hAnsi="宋体"/>
          <w:sz w:val="24"/>
          <w:highlight w:val="none"/>
        </w:rPr>
        <w:t xml:space="preserve">4、售后服务承诺说明。</w:t>
      </w:r>
      <w:r/>
    </w:p>
    <w:p>
      <w:pPr>
        <w:ind w:firstLine="480"/>
        <w:spacing w:line="440" w:lineRule="exact"/>
        <w:rPr>
          <w:rFonts w:hint="eastAsia" w:ascii="宋体" w:hAnsi="宋体"/>
          <w:sz w:val="24"/>
          <w:highlight w:val="none"/>
        </w:rPr>
      </w:pPr>
      <w:r>
        <w:rPr>
          <w:rFonts w:ascii="宋体" w:hAnsi="宋体"/>
          <w:sz w:val="24"/>
          <w:highlight w:val="none"/>
        </w:rPr>
        <w:t xml:space="preserve">4.1 投标设备具体售后服务说明，包括响应时间方式、质量回访、维修服务等。</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ind w:firstLine="4200"/>
        <w:spacing w:line="360" w:lineRule="auto"/>
        <w:rPr>
          <w:rFonts w:hint="eastAsia" w:ascii="宋体" w:hAnsi="宋体"/>
          <w:sz w:val="24"/>
          <w:szCs w:val="24"/>
          <w:highlight w:val="none"/>
        </w:rPr>
      </w:pPr>
      <w:r>
        <w:rPr>
          <w:rFonts w:hint="eastAsia" w:ascii="宋体" w:hAnsi="宋体"/>
          <w:sz w:val="24"/>
          <w:szCs w:val="24"/>
          <w:highlight w:val="none"/>
        </w:rPr>
      </w:r>
      <w:r/>
    </w:p>
    <w:p>
      <w:pPr>
        <w:pStyle w:val="712"/>
        <w:rPr>
          <w:rFonts w:hint="eastAsia" w:ascii="宋体" w:hAnsi="宋体" w:eastAsia="宋体"/>
          <w:b w:val="0"/>
          <w:sz w:val="24"/>
          <w:szCs w:val="24"/>
          <w:highlight w:val="none"/>
        </w:rPr>
      </w:pPr>
      <w:r>
        <w:rPr>
          <w:rFonts w:ascii="宋体" w:hAnsi="宋体" w:eastAsia="宋体"/>
          <w:b w:val="0"/>
          <w:sz w:val="24"/>
          <w:szCs w:val="24"/>
          <w:highlight w:val="none"/>
        </w:rPr>
        <w:br w:type="page" w:clear="all"/>
      </w:r>
      <w:bookmarkStart w:id="108" w:name="_Toc187920265"/>
      <w:r>
        <w:rPr>
          <w:rFonts w:hint="eastAsia" w:ascii="宋体" w:hAnsi="宋体" w:eastAsia="宋体"/>
          <w:b w:val="0"/>
          <w:highlight w:val="none"/>
        </w:rPr>
        <w:t xml:space="preserve">八</w:t>
      </w:r>
      <w:r>
        <w:rPr>
          <w:rFonts w:ascii="宋体" w:hAnsi="宋体" w:eastAsia="宋体"/>
          <w:b w:val="0"/>
          <w:highlight w:val="none"/>
        </w:rPr>
        <w:t xml:space="preserve">、商务条件响应及偏离表</w:t>
      </w:r>
      <w:bookmarkEnd w:id="108"/>
      <w:r/>
      <w:r/>
    </w:p>
    <w:tbl>
      <w:tblPr>
        <w:tblStyle w:val="721"/>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3198"/>
      </w:tblGrid>
      <w:tr>
        <w:trPr>
          <w:trHeight w:val="454"/>
        </w:trPr>
        <w:tc>
          <w:tcPr>
            <w:tcW w:w="3780"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合同条款</w:t>
            </w:r>
            <w:r/>
          </w:p>
        </w:tc>
        <w:tc>
          <w:tcPr>
            <w:tcW w:w="2310"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有无偏离</w:t>
            </w:r>
            <w:r/>
          </w:p>
        </w:tc>
        <w:tc>
          <w:tcPr>
            <w:tcW w:w="3198"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偏离内容及原因</w:t>
            </w:r>
            <w:r/>
          </w:p>
        </w:tc>
      </w:tr>
      <w:tr>
        <w:trPr>
          <w:trHeight w:val="454"/>
        </w:trPr>
        <w:tc>
          <w:tcPr>
            <w:tcW w:w="3780" w:type="dxa"/>
            <w:vAlign w:val="center"/>
            <w:textDirection w:val="lrTb"/>
            <w:noWrap w:val="false"/>
          </w:tcPr>
          <w:p>
            <w:pPr>
              <w:rPr>
                <w:rFonts w:hint="eastAsia" w:ascii="宋体" w:hAnsi="宋体"/>
                <w:sz w:val="24"/>
                <w:szCs w:val="24"/>
                <w:highlight w:val="none"/>
              </w:rPr>
            </w:pPr>
            <w:r>
              <w:rPr>
                <w:rFonts w:ascii="宋体" w:hAnsi="宋体"/>
                <w:sz w:val="24"/>
                <w:szCs w:val="24"/>
                <w:highlight w:val="none"/>
              </w:rPr>
              <w:t xml:space="preserve">第一条 定义</w:t>
            </w:r>
            <w:r/>
          </w:p>
        </w:tc>
        <w:tc>
          <w:tcPr>
            <w:tcW w:w="2310"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c>
          <w:tcPr>
            <w:tcW w:w="3198"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r>
      <w:tr>
        <w:trPr>
          <w:trHeight w:val="454"/>
        </w:trPr>
        <w:tc>
          <w:tcPr>
            <w:tcW w:w="3780" w:type="dxa"/>
            <w:vAlign w:val="center"/>
            <w:textDirection w:val="lrTb"/>
            <w:noWrap w:val="false"/>
          </w:tcPr>
          <w:p>
            <w:pPr>
              <w:rPr>
                <w:rFonts w:hint="eastAsia" w:ascii="宋体" w:hAnsi="宋体"/>
                <w:sz w:val="24"/>
                <w:szCs w:val="24"/>
                <w:highlight w:val="none"/>
              </w:rPr>
            </w:pPr>
            <w:r>
              <w:rPr>
                <w:rFonts w:ascii="宋体" w:hAnsi="宋体"/>
                <w:sz w:val="24"/>
                <w:szCs w:val="24"/>
                <w:highlight w:val="none"/>
              </w:rPr>
              <w:t xml:space="preserve">第二条 组成本合同的文件</w:t>
            </w:r>
            <w:r/>
          </w:p>
        </w:tc>
        <w:tc>
          <w:tcPr>
            <w:tcW w:w="2310"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c>
          <w:tcPr>
            <w:tcW w:w="3198"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r>
      <w:tr>
        <w:trPr>
          <w:trHeight w:val="454"/>
        </w:trPr>
        <w:tc>
          <w:tcPr>
            <w:tcW w:w="3780"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第三条 合同货物</w:t>
            </w:r>
            <w:r/>
          </w:p>
        </w:tc>
        <w:tc>
          <w:tcPr>
            <w:tcW w:w="2310"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c>
          <w:tcPr>
            <w:tcW w:w="3198"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r>
      <w:tr>
        <w:trPr>
          <w:trHeight w:val="454"/>
        </w:trPr>
        <w:tc>
          <w:tcPr>
            <w:tcW w:w="3780" w:type="dxa"/>
            <w:vAlign w:val="center"/>
            <w:textDirection w:val="lrTb"/>
            <w:noWrap w:val="false"/>
          </w:tcPr>
          <w:p>
            <w:pPr>
              <w:rPr>
                <w:rFonts w:hint="eastAsia" w:ascii="宋体" w:hAnsi="宋体"/>
                <w:sz w:val="24"/>
                <w:szCs w:val="24"/>
                <w:highlight w:val="none"/>
              </w:rPr>
            </w:pPr>
            <w:r>
              <w:rPr>
                <w:rFonts w:ascii="宋体" w:hAnsi="宋体"/>
                <w:sz w:val="24"/>
                <w:szCs w:val="24"/>
                <w:highlight w:val="none"/>
              </w:rPr>
              <w:t xml:space="preserve">第四条 </w:t>
            </w:r>
            <w:r>
              <w:rPr>
                <w:rFonts w:hint="eastAsia" w:ascii="宋体" w:hAnsi="宋体"/>
                <w:sz w:val="24"/>
                <w:szCs w:val="24"/>
                <w:highlight w:val="none"/>
              </w:rPr>
              <w:t xml:space="preserve">合同总价</w:t>
            </w:r>
            <w:r/>
          </w:p>
        </w:tc>
        <w:tc>
          <w:tcPr>
            <w:tcW w:w="2310"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c>
          <w:tcPr>
            <w:tcW w:w="3198"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r>
      <w:tr>
        <w:trPr>
          <w:trHeight w:val="454"/>
        </w:trPr>
        <w:tc>
          <w:tcPr>
            <w:tcW w:w="3780" w:type="dxa"/>
            <w:vAlign w:val="center"/>
            <w:textDirection w:val="lrTb"/>
            <w:noWrap w:val="false"/>
          </w:tcPr>
          <w:p>
            <w:pPr>
              <w:rPr>
                <w:rFonts w:hint="eastAsia" w:ascii="宋体" w:hAnsi="宋体"/>
                <w:sz w:val="24"/>
                <w:szCs w:val="24"/>
                <w:highlight w:val="none"/>
              </w:rPr>
            </w:pPr>
            <w:r>
              <w:rPr>
                <w:rFonts w:ascii="宋体" w:hAnsi="宋体"/>
                <w:sz w:val="24"/>
                <w:szCs w:val="24"/>
                <w:highlight w:val="none"/>
              </w:rPr>
              <w:t xml:space="preserve">第五条 </w:t>
            </w:r>
            <w:r>
              <w:rPr>
                <w:rFonts w:hint="eastAsia" w:ascii="宋体" w:hAnsi="宋体"/>
                <w:sz w:val="24"/>
                <w:szCs w:val="24"/>
                <w:highlight w:val="none"/>
              </w:rPr>
              <w:t xml:space="preserve">款项支付</w:t>
            </w:r>
            <w:r/>
          </w:p>
        </w:tc>
        <w:tc>
          <w:tcPr>
            <w:tcW w:w="2310"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c>
          <w:tcPr>
            <w:tcW w:w="3198"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r>
      <w:tr>
        <w:trPr>
          <w:trHeight w:val="454"/>
        </w:trPr>
        <w:tc>
          <w:tcPr>
            <w:tcW w:w="3780" w:type="dxa"/>
            <w:vAlign w:val="center"/>
            <w:textDirection w:val="lrTb"/>
            <w:noWrap w:val="false"/>
          </w:tcPr>
          <w:p>
            <w:pPr>
              <w:rPr>
                <w:rFonts w:hint="eastAsia" w:ascii="宋体" w:hAnsi="宋体"/>
                <w:sz w:val="24"/>
                <w:szCs w:val="24"/>
                <w:highlight w:val="none"/>
              </w:rPr>
            </w:pPr>
            <w:r>
              <w:rPr>
                <w:rFonts w:ascii="宋体" w:hAnsi="宋体"/>
                <w:sz w:val="24"/>
                <w:szCs w:val="24"/>
                <w:highlight w:val="none"/>
              </w:rPr>
              <w:t xml:space="preserve">第六条 </w:t>
            </w:r>
            <w:r>
              <w:rPr>
                <w:rFonts w:hint="eastAsia" w:ascii="宋体" w:hAnsi="宋体"/>
                <w:sz w:val="24"/>
                <w:szCs w:val="24"/>
                <w:highlight w:val="none"/>
              </w:rPr>
              <w:t xml:space="preserve">权利保证</w:t>
            </w:r>
            <w:r/>
          </w:p>
        </w:tc>
        <w:tc>
          <w:tcPr>
            <w:tcW w:w="2310"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c>
          <w:tcPr>
            <w:tcW w:w="3198"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r>
      <w:tr>
        <w:trPr>
          <w:trHeight w:val="454"/>
        </w:trPr>
        <w:tc>
          <w:tcPr>
            <w:tcW w:w="3780" w:type="dxa"/>
            <w:vAlign w:val="center"/>
            <w:textDirection w:val="lrTb"/>
            <w:noWrap w:val="false"/>
          </w:tcPr>
          <w:p>
            <w:pPr>
              <w:rPr>
                <w:rFonts w:hint="eastAsia" w:ascii="宋体" w:hAnsi="宋体"/>
                <w:sz w:val="24"/>
                <w:szCs w:val="24"/>
                <w:highlight w:val="none"/>
              </w:rPr>
            </w:pPr>
            <w:r>
              <w:rPr>
                <w:rFonts w:ascii="宋体" w:hAnsi="宋体"/>
                <w:sz w:val="24"/>
                <w:szCs w:val="24"/>
                <w:highlight w:val="none"/>
              </w:rPr>
              <w:t xml:space="preserve">第七条 </w:t>
            </w:r>
            <w:r>
              <w:rPr>
                <w:rFonts w:hint="eastAsia" w:ascii="宋体" w:hAnsi="宋体"/>
                <w:sz w:val="24"/>
                <w:szCs w:val="24"/>
                <w:highlight w:val="none"/>
              </w:rPr>
              <w:t xml:space="preserve">质量保证</w:t>
            </w:r>
            <w:r/>
          </w:p>
        </w:tc>
        <w:tc>
          <w:tcPr>
            <w:tcW w:w="2310"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c>
          <w:tcPr>
            <w:tcW w:w="3198"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r>
      <w:tr>
        <w:trPr>
          <w:trHeight w:val="454"/>
        </w:trPr>
        <w:tc>
          <w:tcPr>
            <w:tcW w:w="3780" w:type="dxa"/>
            <w:vAlign w:val="center"/>
            <w:textDirection w:val="lrTb"/>
            <w:noWrap w:val="false"/>
          </w:tcPr>
          <w:p>
            <w:pPr>
              <w:rPr>
                <w:rFonts w:hint="eastAsia" w:ascii="宋体" w:hAnsi="宋体"/>
                <w:sz w:val="24"/>
                <w:szCs w:val="24"/>
                <w:highlight w:val="none"/>
              </w:rPr>
            </w:pPr>
            <w:r>
              <w:rPr>
                <w:rFonts w:ascii="宋体" w:hAnsi="宋体"/>
                <w:sz w:val="24"/>
                <w:szCs w:val="24"/>
                <w:highlight w:val="none"/>
              </w:rPr>
              <w:t xml:space="preserve">第八条 </w:t>
            </w:r>
            <w:r>
              <w:rPr>
                <w:rFonts w:hint="eastAsia" w:ascii="宋体" w:hAnsi="宋体"/>
                <w:sz w:val="24"/>
                <w:szCs w:val="24"/>
                <w:highlight w:val="none"/>
              </w:rPr>
              <w:t xml:space="preserve">包装要求</w:t>
            </w:r>
            <w:r/>
          </w:p>
        </w:tc>
        <w:tc>
          <w:tcPr>
            <w:tcW w:w="2310"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c>
          <w:tcPr>
            <w:tcW w:w="3198"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r>
      <w:tr>
        <w:trPr>
          <w:trHeight w:val="454"/>
        </w:trPr>
        <w:tc>
          <w:tcPr>
            <w:tcW w:w="3780" w:type="dxa"/>
            <w:vAlign w:val="center"/>
            <w:textDirection w:val="lrTb"/>
            <w:noWrap w:val="false"/>
          </w:tcPr>
          <w:p>
            <w:pPr>
              <w:rPr>
                <w:rFonts w:hint="eastAsia" w:ascii="宋体" w:hAnsi="宋体"/>
                <w:sz w:val="24"/>
                <w:szCs w:val="24"/>
                <w:highlight w:val="none"/>
              </w:rPr>
            </w:pPr>
            <w:r>
              <w:rPr>
                <w:rFonts w:ascii="宋体" w:hAnsi="宋体"/>
                <w:sz w:val="24"/>
                <w:szCs w:val="24"/>
                <w:highlight w:val="none"/>
              </w:rPr>
              <w:t xml:space="preserve">第九条 </w:t>
            </w:r>
            <w:r>
              <w:rPr>
                <w:rFonts w:hint="eastAsia" w:ascii="宋体" w:hAnsi="宋体"/>
                <w:sz w:val="24"/>
                <w:szCs w:val="24"/>
                <w:highlight w:val="none"/>
              </w:rPr>
              <w:t xml:space="preserve">交货</w:t>
            </w:r>
            <w:r/>
          </w:p>
        </w:tc>
        <w:tc>
          <w:tcPr>
            <w:tcW w:w="2310"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c>
          <w:tcPr>
            <w:tcW w:w="3198"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r>
      <w:tr>
        <w:trPr>
          <w:trHeight w:val="454"/>
        </w:trPr>
        <w:tc>
          <w:tcPr>
            <w:tcW w:w="3780" w:type="dxa"/>
            <w:vAlign w:val="center"/>
            <w:textDirection w:val="lrTb"/>
            <w:noWrap w:val="false"/>
          </w:tcPr>
          <w:p>
            <w:pPr>
              <w:rPr>
                <w:rFonts w:hint="eastAsia" w:ascii="宋体" w:hAnsi="宋体"/>
                <w:sz w:val="24"/>
                <w:szCs w:val="24"/>
                <w:highlight w:val="none"/>
              </w:rPr>
            </w:pPr>
            <w:r>
              <w:rPr>
                <w:rFonts w:ascii="宋体" w:hAnsi="宋体"/>
                <w:sz w:val="24"/>
                <w:szCs w:val="24"/>
                <w:highlight w:val="none"/>
              </w:rPr>
              <w:t xml:space="preserve">第十条 </w:t>
            </w:r>
            <w:r>
              <w:rPr>
                <w:rFonts w:hint="eastAsia" w:ascii="宋体" w:hAnsi="宋体"/>
                <w:sz w:val="24"/>
                <w:szCs w:val="24"/>
                <w:highlight w:val="none"/>
              </w:rPr>
              <w:t xml:space="preserve">到货验收</w:t>
            </w:r>
            <w:r/>
          </w:p>
        </w:tc>
        <w:tc>
          <w:tcPr>
            <w:tcW w:w="2310"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c>
          <w:tcPr>
            <w:tcW w:w="3198"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r>
      <w:tr>
        <w:trPr>
          <w:trHeight w:val="454"/>
        </w:trPr>
        <w:tc>
          <w:tcPr>
            <w:tcW w:w="3780" w:type="dxa"/>
            <w:vAlign w:val="center"/>
            <w:textDirection w:val="lrTb"/>
            <w:noWrap w:val="false"/>
          </w:tcPr>
          <w:p>
            <w:pPr>
              <w:rPr>
                <w:rFonts w:hint="eastAsia" w:ascii="宋体" w:hAnsi="宋体"/>
                <w:sz w:val="24"/>
                <w:szCs w:val="24"/>
                <w:highlight w:val="none"/>
              </w:rPr>
            </w:pPr>
            <w:r>
              <w:rPr>
                <w:rFonts w:ascii="宋体" w:hAnsi="宋体"/>
                <w:sz w:val="24"/>
                <w:szCs w:val="24"/>
                <w:highlight w:val="none"/>
              </w:rPr>
              <w:t xml:space="preserve">第十一条 </w:t>
            </w:r>
            <w:r>
              <w:rPr>
                <w:rFonts w:hint="eastAsia" w:ascii="宋体" w:hAnsi="宋体"/>
                <w:sz w:val="24"/>
                <w:szCs w:val="24"/>
                <w:highlight w:val="none"/>
              </w:rPr>
              <w:t xml:space="preserve">伴随服务</w:t>
            </w:r>
            <w:r/>
          </w:p>
        </w:tc>
        <w:tc>
          <w:tcPr>
            <w:tcW w:w="2310"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c>
          <w:tcPr>
            <w:tcW w:w="3198"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r>
      <w:tr>
        <w:trPr>
          <w:trHeight w:val="454"/>
        </w:trPr>
        <w:tc>
          <w:tcPr>
            <w:tcW w:w="3780" w:type="dxa"/>
            <w:vAlign w:val="center"/>
            <w:textDirection w:val="lrTb"/>
            <w:noWrap w:val="false"/>
          </w:tcPr>
          <w:p>
            <w:pPr>
              <w:rPr>
                <w:rFonts w:hint="eastAsia" w:ascii="宋体" w:hAnsi="宋体"/>
                <w:sz w:val="24"/>
                <w:szCs w:val="24"/>
                <w:highlight w:val="none"/>
              </w:rPr>
            </w:pPr>
            <w:r>
              <w:rPr>
                <w:rFonts w:ascii="宋体" w:hAnsi="宋体"/>
                <w:sz w:val="24"/>
                <w:szCs w:val="24"/>
                <w:highlight w:val="none"/>
              </w:rPr>
              <w:t xml:space="preserve">第十二条 </w:t>
            </w:r>
            <w:r>
              <w:rPr>
                <w:rFonts w:hint="eastAsia" w:ascii="宋体" w:hAnsi="宋体"/>
                <w:sz w:val="24"/>
                <w:szCs w:val="24"/>
                <w:highlight w:val="none"/>
              </w:rPr>
              <w:t xml:space="preserve">最终验收</w:t>
            </w:r>
            <w:r/>
          </w:p>
        </w:tc>
        <w:tc>
          <w:tcPr>
            <w:tcW w:w="2310"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c>
          <w:tcPr>
            <w:tcW w:w="3198"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r>
      <w:tr>
        <w:trPr>
          <w:trHeight w:val="454"/>
        </w:trPr>
        <w:tc>
          <w:tcPr>
            <w:tcW w:w="3780" w:type="dxa"/>
            <w:vAlign w:val="center"/>
            <w:textDirection w:val="lrTb"/>
            <w:noWrap w:val="false"/>
          </w:tcPr>
          <w:p>
            <w:pPr>
              <w:rPr>
                <w:rFonts w:hint="eastAsia" w:ascii="宋体" w:hAnsi="宋体"/>
                <w:sz w:val="24"/>
                <w:szCs w:val="24"/>
                <w:highlight w:val="none"/>
              </w:rPr>
            </w:pPr>
            <w:r>
              <w:rPr>
                <w:rFonts w:ascii="宋体" w:hAnsi="宋体"/>
                <w:sz w:val="24"/>
                <w:szCs w:val="24"/>
                <w:highlight w:val="none"/>
              </w:rPr>
              <w:t xml:space="preserve">第十三条 </w:t>
            </w:r>
            <w:r>
              <w:rPr>
                <w:rFonts w:hint="eastAsia" w:ascii="宋体" w:hAnsi="宋体"/>
                <w:sz w:val="24"/>
                <w:szCs w:val="24"/>
                <w:highlight w:val="none"/>
              </w:rPr>
              <w:t xml:space="preserve">售后服务</w:t>
            </w:r>
            <w:r/>
          </w:p>
        </w:tc>
        <w:tc>
          <w:tcPr>
            <w:tcW w:w="2310"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c>
          <w:tcPr>
            <w:tcW w:w="3198"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r>
      <w:tr>
        <w:trPr>
          <w:trHeight w:val="454"/>
        </w:trPr>
        <w:tc>
          <w:tcPr>
            <w:tcW w:w="3780" w:type="dxa"/>
            <w:vAlign w:val="center"/>
            <w:textDirection w:val="lrTb"/>
            <w:noWrap w:val="false"/>
          </w:tcPr>
          <w:p>
            <w:pPr>
              <w:rPr>
                <w:rFonts w:hint="eastAsia" w:ascii="宋体" w:hAnsi="宋体"/>
                <w:sz w:val="24"/>
                <w:szCs w:val="24"/>
                <w:highlight w:val="none"/>
              </w:rPr>
            </w:pPr>
            <w:r>
              <w:rPr>
                <w:rFonts w:ascii="宋体" w:hAnsi="宋体"/>
                <w:sz w:val="24"/>
                <w:szCs w:val="24"/>
                <w:highlight w:val="none"/>
              </w:rPr>
              <w:t xml:space="preserve">第十四条 </w:t>
            </w:r>
            <w:r>
              <w:rPr>
                <w:rFonts w:hint="eastAsia" w:ascii="宋体" w:hAnsi="宋体"/>
                <w:sz w:val="24"/>
                <w:szCs w:val="24"/>
                <w:highlight w:val="none"/>
              </w:rPr>
              <w:t xml:space="preserve">违约责任</w:t>
            </w:r>
            <w:r/>
          </w:p>
        </w:tc>
        <w:tc>
          <w:tcPr>
            <w:tcW w:w="2310"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c>
          <w:tcPr>
            <w:tcW w:w="3198"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r>
      <w:tr>
        <w:trPr>
          <w:trHeight w:val="454"/>
        </w:trPr>
        <w:tc>
          <w:tcPr>
            <w:tcW w:w="3780" w:type="dxa"/>
            <w:vAlign w:val="center"/>
            <w:textDirection w:val="lrTb"/>
            <w:noWrap w:val="false"/>
          </w:tcPr>
          <w:p>
            <w:pPr>
              <w:rPr>
                <w:rFonts w:hint="eastAsia" w:ascii="宋体" w:hAnsi="宋体"/>
                <w:sz w:val="24"/>
                <w:szCs w:val="24"/>
                <w:highlight w:val="none"/>
              </w:rPr>
            </w:pPr>
            <w:r>
              <w:rPr>
                <w:rFonts w:ascii="宋体" w:hAnsi="宋体"/>
                <w:sz w:val="24"/>
                <w:szCs w:val="24"/>
                <w:highlight w:val="none"/>
              </w:rPr>
              <w:t xml:space="preserve">第十五条 </w:t>
            </w:r>
            <w:r>
              <w:rPr>
                <w:rFonts w:hint="eastAsia" w:ascii="宋体" w:hAnsi="宋体"/>
                <w:sz w:val="24"/>
                <w:szCs w:val="24"/>
                <w:highlight w:val="none"/>
              </w:rPr>
              <w:t xml:space="preserve">不可抗力</w:t>
            </w:r>
            <w:r/>
          </w:p>
        </w:tc>
        <w:tc>
          <w:tcPr>
            <w:tcW w:w="2310"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c>
          <w:tcPr>
            <w:tcW w:w="3198"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r>
      <w:tr>
        <w:trPr>
          <w:trHeight w:val="454"/>
        </w:trPr>
        <w:tc>
          <w:tcPr>
            <w:tcW w:w="3780" w:type="dxa"/>
            <w:vAlign w:val="center"/>
            <w:textDirection w:val="lrTb"/>
            <w:noWrap w:val="false"/>
          </w:tcPr>
          <w:p>
            <w:pPr>
              <w:rPr>
                <w:rFonts w:hint="eastAsia" w:ascii="宋体" w:hAnsi="宋体"/>
                <w:sz w:val="24"/>
                <w:szCs w:val="24"/>
                <w:highlight w:val="none"/>
              </w:rPr>
            </w:pPr>
            <w:r>
              <w:rPr>
                <w:rFonts w:ascii="宋体" w:hAnsi="宋体"/>
                <w:sz w:val="24"/>
                <w:szCs w:val="24"/>
                <w:highlight w:val="none"/>
              </w:rPr>
              <w:t xml:space="preserve">第十六条 </w:t>
            </w:r>
            <w:r>
              <w:rPr>
                <w:rFonts w:hint="eastAsia" w:ascii="宋体" w:hAnsi="宋体"/>
                <w:bCs/>
                <w:sz w:val="24"/>
                <w:szCs w:val="24"/>
                <w:highlight w:val="none"/>
              </w:rPr>
              <w:t xml:space="preserve">合同的变更、中止</w:t>
            </w:r>
            <w:r/>
          </w:p>
        </w:tc>
        <w:tc>
          <w:tcPr>
            <w:tcW w:w="2310"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c>
          <w:tcPr>
            <w:tcW w:w="3198"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r>
      <w:tr>
        <w:trPr>
          <w:trHeight w:val="454"/>
        </w:trPr>
        <w:tc>
          <w:tcPr>
            <w:tcW w:w="3780" w:type="dxa"/>
            <w:vAlign w:val="center"/>
            <w:textDirection w:val="lrTb"/>
            <w:noWrap w:val="false"/>
          </w:tcPr>
          <w:p>
            <w:pPr>
              <w:rPr>
                <w:rFonts w:hint="eastAsia" w:ascii="宋体" w:hAnsi="宋体"/>
                <w:sz w:val="24"/>
                <w:szCs w:val="24"/>
                <w:highlight w:val="none"/>
              </w:rPr>
            </w:pPr>
            <w:r>
              <w:rPr>
                <w:rFonts w:ascii="宋体" w:hAnsi="宋体"/>
                <w:sz w:val="24"/>
                <w:szCs w:val="24"/>
                <w:highlight w:val="none"/>
              </w:rPr>
              <w:t xml:space="preserve">第十七条 合同的终止</w:t>
            </w:r>
            <w:r/>
          </w:p>
        </w:tc>
        <w:tc>
          <w:tcPr>
            <w:tcW w:w="2310"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c>
          <w:tcPr>
            <w:tcW w:w="3198"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r>
      <w:tr>
        <w:trPr>
          <w:trHeight w:val="454"/>
        </w:trPr>
        <w:tc>
          <w:tcPr>
            <w:tcW w:w="3780" w:type="dxa"/>
            <w:vAlign w:val="center"/>
            <w:textDirection w:val="lrTb"/>
            <w:noWrap w:val="false"/>
          </w:tcPr>
          <w:p>
            <w:pPr>
              <w:rPr>
                <w:rFonts w:hint="eastAsia" w:ascii="宋体" w:hAnsi="宋体"/>
                <w:sz w:val="24"/>
                <w:szCs w:val="24"/>
                <w:highlight w:val="none"/>
              </w:rPr>
            </w:pPr>
            <w:r>
              <w:rPr>
                <w:rFonts w:ascii="宋体" w:hAnsi="宋体"/>
                <w:sz w:val="24"/>
                <w:szCs w:val="24"/>
                <w:highlight w:val="none"/>
              </w:rPr>
              <w:t xml:space="preserve">第十八条 合同的转让</w:t>
            </w:r>
            <w:r/>
          </w:p>
        </w:tc>
        <w:tc>
          <w:tcPr>
            <w:tcW w:w="2310"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c>
          <w:tcPr>
            <w:tcW w:w="3198"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r>
      <w:tr>
        <w:trPr>
          <w:trHeight w:val="454"/>
        </w:trPr>
        <w:tc>
          <w:tcPr>
            <w:tcW w:w="3780" w:type="dxa"/>
            <w:vAlign w:val="center"/>
            <w:textDirection w:val="lrTb"/>
            <w:noWrap w:val="false"/>
          </w:tcPr>
          <w:p>
            <w:pPr>
              <w:rPr>
                <w:rFonts w:hint="eastAsia" w:ascii="宋体" w:hAnsi="宋体"/>
                <w:sz w:val="24"/>
                <w:szCs w:val="24"/>
                <w:highlight w:val="none"/>
              </w:rPr>
            </w:pPr>
            <w:r>
              <w:rPr>
                <w:rFonts w:ascii="宋体" w:hAnsi="宋体"/>
                <w:sz w:val="24"/>
                <w:szCs w:val="24"/>
                <w:highlight w:val="none"/>
              </w:rPr>
              <w:t xml:space="preserve">第十九条 履约保证金</w:t>
            </w:r>
            <w:r/>
          </w:p>
        </w:tc>
        <w:tc>
          <w:tcPr>
            <w:tcW w:w="2310"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c>
          <w:tcPr>
            <w:tcW w:w="3198"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r>
      <w:tr>
        <w:trPr>
          <w:trHeight w:val="454"/>
        </w:trPr>
        <w:tc>
          <w:tcPr>
            <w:tcW w:w="3780" w:type="dxa"/>
            <w:vAlign w:val="center"/>
            <w:textDirection w:val="lrTb"/>
            <w:noWrap w:val="false"/>
          </w:tcPr>
          <w:p>
            <w:pPr>
              <w:rPr>
                <w:rFonts w:hint="eastAsia" w:ascii="宋体" w:hAnsi="宋体"/>
                <w:sz w:val="24"/>
                <w:szCs w:val="24"/>
                <w:highlight w:val="none"/>
              </w:rPr>
            </w:pPr>
            <w:r>
              <w:rPr>
                <w:rFonts w:ascii="宋体" w:hAnsi="宋体"/>
                <w:sz w:val="24"/>
                <w:szCs w:val="24"/>
                <w:highlight w:val="none"/>
              </w:rPr>
              <w:t xml:space="preserve">第二十条 争议解决方式</w:t>
            </w:r>
            <w:r/>
          </w:p>
        </w:tc>
        <w:tc>
          <w:tcPr>
            <w:tcW w:w="2310"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c>
          <w:tcPr>
            <w:tcW w:w="3198"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r>
      <w:tr>
        <w:trPr>
          <w:trHeight w:val="454"/>
        </w:trPr>
        <w:tc>
          <w:tcPr>
            <w:tcW w:w="3780" w:type="dxa"/>
            <w:vAlign w:val="center"/>
            <w:textDirection w:val="lrTb"/>
            <w:noWrap w:val="false"/>
          </w:tcPr>
          <w:p>
            <w:pPr>
              <w:rPr>
                <w:rFonts w:ascii="宋体" w:hAnsi="宋体"/>
                <w:sz w:val="24"/>
                <w:szCs w:val="24"/>
                <w:highlight w:val="none"/>
              </w:rPr>
            </w:pPr>
            <w:r>
              <w:rPr>
                <w:rFonts w:ascii="宋体" w:hAnsi="宋体"/>
                <w:sz w:val="24"/>
                <w:szCs w:val="24"/>
                <w:highlight w:val="none"/>
              </w:rPr>
              <w:t xml:space="preserve">第二十一条</w:t>
            </w:r>
            <w:r>
              <w:rPr>
                <w:rFonts w:hint="eastAsia" w:ascii="宋体" w:hAnsi="宋体" w:cs="宋体"/>
                <w:bCs/>
                <w:sz w:val="24"/>
                <w:szCs w:val="24"/>
                <w:highlight w:val="none"/>
              </w:rPr>
              <w:t xml:space="preserve">通知与送达</w:t>
            </w:r>
            <w:r/>
          </w:p>
        </w:tc>
        <w:tc>
          <w:tcPr>
            <w:tcW w:w="2310"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c>
          <w:tcPr>
            <w:tcW w:w="3198"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r>
      <w:tr>
        <w:trPr>
          <w:trHeight w:val="454"/>
        </w:trPr>
        <w:tc>
          <w:tcPr>
            <w:tcW w:w="3780" w:type="dxa"/>
            <w:vAlign w:val="center"/>
            <w:textDirection w:val="lrTb"/>
            <w:noWrap w:val="false"/>
          </w:tcPr>
          <w:p>
            <w:pPr>
              <w:rPr>
                <w:rFonts w:hint="eastAsia" w:ascii="宋体" w:hAnsi="宋体"/>
                <w:sz w:val="24"/>
                <w:szCs w:val="24"/>
                <w:highlight w:val="none"/>
              </w:rPr>
            </w:pPr>
            <w:r>
              <w:rPr>
                <w:rFonts w:ascii="宋体" w:hAnsi="宋体"/>
                <w:sz w:val="24"/>
                <w:szCs w:val="24"/>
                <w:highlight w:val="none"/>
              </w:rPr>
              <w:t xml:space="preserve">第二十</w:t>
            </w:r>
            <w:r>
              <w:rPr>
                <w:rFonts w:hint="eastAsia" w:ascii="宋体" w:hAnsi="宋体"/>
                <w:sz w:val="24"/>
                <w:szCs w:val="24"/>
                <w:highlight w:val="none"/>
                <w:lang w:val="en-US" w:eastAsia="zh-CN"/>
              </w:rPr>
              <w:t xml:space="preserve">二</w:t>
            </w:r>
            <w:r>
              <w:rPr>
                <w:rFonts w:ascii="宋体" w:hAnsi="宋体"/>
                <w:sz w:val="24"/>
                <w:szCs w:val="24"/>
                <w:highlight w:val="none"/>
              </w:rPr>
              <w:t xml:space="preserve">条 合同生效及其他</w:t>
            </w:r>
            <w:r/>
          </w:p>
        </w:tc>
        <w:tc>
          <w:tcPr>
            <w:tcW w:w="2310"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c>
          <w:tcPr>
            <w:tcW w:w="3198"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p>
        </w:tc>
      </w:tr>
    </w:tbl>
    <w:p>
      <w:pPr>
        <w:ind w:firstLine="240"/>
        <w:spacing w:line="440" w:lineRule="exact"/>
        <w:rPr>
          <w:rFonts w:hint="eastAsia" w:ascii="宋体" w:hAnsi="宋体"/>
          <w:sz w:val="24"/>
          <w:szCs w:val="24"/>
          <w:highlight w:val="none"/>
        </w:rPr>
      </w:pPr>
      <w:r>
        <w:rPr>
          <w:rFonts w:ascii="宋体" w:hAnsi="宋体"/>
          <w:sz w:val="24"/>
          <w:szCs w:val="24"/>
          <w:highlight w:val="none"/>
        </w:rPr>
        <w:t xml:space="preserve">注：1、投标人应据实、详细填写上述表格，因表述含糊导致的评标风险将由投标人承担。</w:t>
      </w:r>
      <w:r/>
    </w:p>
    <w:p>
      <w:pPr>
        <w:ind w:firstLine="720"/>
        <w:spacing w:line="440" w:lineRule="exact"/>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商务条件</w:t>
      </w:r>
      <w:r>
        <w:rPr>
          <w:rFonts w:ascii="宋体" w:hAnsi="宋体"/>
          <w:sz w:val="24"/>
          <w:szCs w:val="24"/>
          <w:highlight w:val="none"/>
        </w:rPr>
        <w:t xml:space="preserve">若无偏离，在“有无偏离”栏中填写“无”；</w:t>
      </w:r>
      <w:r>
        <w:rPr>
          <w:rFonts w:hint="eastAsia" w:ascii="宋体" w:hAnsi="宋体"/>
          <w:sz w:val="24"/>
          <w:szCs w:val="24"/>
          <w:highlight w:val="none"/>
          <w:lang w:val="en-US" w:eastAsia="zh-CN"/>
        </w:rPr>
        <w:t xml:space="preserve">若出现负</w:t>
      </w:r>
      <w:r>
        <w:rPr>
          <w:rFonts w:ascii="宋体" w:hAnsi="宋体"/>
          <w:sz w:val="24"/>
          <w:szCs w:val="24"/>
          <w:highlight w:val="none"/>
        </w:rPr>
        <w:t xml:space="preserve">偏离</w:t>
      </w:r>
      <w:r>
        <w:rPr>
          <w:rFonts w:hint="eastAsia" w:ascii="宋体" w:hAnsi="宋体"/>
          <w:sz w:val="24"/>
          <w:szCs w:val="24"/>
          <w:highlight w:val="none"/>
        </w:rPr>
        <w:t xml:space="preserve">作无效投标处理</w:t>
      </w:r>
      <w:r>
        <w:rPr>
          <w:rFonts w:ascii="宋体" w:hAnsi="宋体"/>
          <w:sz w:val="24"/>
          <w:szCs w:val="24"/>
          <w:highlight w:val="none"/>
        </w:rPr>
        <w:t xml:space="preserve">。</w:t>
      </w:r>
      <w:r/>
    </w:p>
    <w:p>
      <w:pPr>
        <w:ind w:firstLine="720"/>
        <w:spacing w:line="480" w:lineRule="exact"/>
        <w:rPr>
          <w:rFonts w:hint="eastAsia" w:ascii="宋体" w:hAnsi="宋体"/>
          <w:sz w:val="24"/>
          <w:szCs w:val="24"/>
          <w:highlight w:val="none"/>
        </w:rPr>
      </w:pPr>
      <w:r>
        <w:rPr>
          <w:rFonts w:hint="eastAsia" w:ascii="宋体" w:hAnsi="宋体"/>
          <w:sz w:val="24"/>
          <w:szCs w:val="24"/>
          <w:highlight w:val="none"/>
        </w:rPr>
        <w:t xml:space="preserve">3、未提供或未做说明的作无效投标处理。</w:t>
      </w:r>
      <w:r/>
    </w:p>
    <w:p>
      <w:pPr>
        <w:ind w:firstLine="4200"/>
        <w:spacing w:line="360" w:lineRule="auto"/>
        <w:rPr>
          <w:rFonts w:hint="eastAsia" w:ascii="宋体" w:hAnsi="宋体"/>
          <w:sz w:val="24"/>
          <w:szCs w:val="24"/>
          <w:highlight w:val="none"/>
        </w:rPr>
      </w:pPr>
      <w:r>
        <w:rPr>
          <w:rFonts w:hint="eastAsia" w:ascii="宋体" w:hAnsi="宋体"/>
          <w:sz w:val="24"/>
          <w:szCs w:val="24"/>
          <w:highlight w:val="none"/>
        </w:rPr>
      </w:r>
      <w:r/>
    </w:p>
    <w:p>
      <w:pPr>
        <w:ind w:firstLine="4200"/>
        <w:spacing w:line="360" w:lineRule="auto"/>
        <w:rPr>
          <w:rFonts w:hint="eastAsia" w:ascii="宋体" w:hAnsi="宋体"/>
          <w:sz w:val="24"/>
          <w:szCs w:val="24"/>
          <w:highlight w:val="none"/>
        </w:rPr>
      </w:pPr>
      <w:r>
        <w:rPr>
          <w:rFonts w:hint="eastAsia" w:ascii="宋体" w:hAnsi="宋体"/>
          <w:sz w:val="24"/>
          <w:szCs w:val="24"/>
          <w:highlight w:val="none"/>
        </w:rPr>
      </w:r>
      <w:r/>
    </w:p>
    <w:p>
      <w:pPr>
        <w:ind w:firstLine="4200"/>
        <w:spacing w:line="360" w:lineRule="auto"/>
        <w:rPr>
          <w:rFonts w:hint="eastAsia" w:ascii="宋体" w:hAnsi="宋体"/>
          <w:sz w:val="24"/>
          <w:szCs w:val="24"/>
          <w:highlight w:val="none"/>
        </w:rPr>
      </w:pPr>
      <w:r>
        <w:rPr>
          <w:rFonts w:hint="eastAsia" w:ascii="宋体" w:hAnsi="宋体"/>
          <w:sz w:val="24"/>
          <w:szCs w:val="24"/>
          <w:highlight w:val="none"/>
        </w:rPr>
      </w:r>
      <w:r/>
    </w:p>
    <w:p>
      <w:pPr>
        <w:ind w:firstLine="4200"/>
        <w:spacing w:line="360" w:lineRule="auto"/>
        <w:rPr>
          <w:rFonts w:hint="eastAsia" w:ascii="宋体" w:hAnsi="宋体"/>
          <w:sz w:val="24"/>
          <w:szCs w:val="24"/>
          <w:highlight w:val="none"/>
        </w:rPr>
      </w:pPr>
      <w:r>
        <w:rPr>
          <w:rFonts w:hint="eastAsia" w:ascii="宋体" w:hAnsi="宋体"/>
          <w:sz w:val="24"/>
          <w:szCs w:val="24"/>
          <w:highlight w:val="none"/>
        </w:rPr>
      </w:r>
      <w:r/>
    </w:p>
    <w:p>
      <w:pPr>
        <w:pStyle w:val="712"/>
        <w:rPr>
          <w:rFonts w:hint="eastAsia" w:ascii="宋体" w:hAnsi="宋体" w:eastAsia="宋体"/>
          <w:b w:val="0"/>
          <w:bCs w:val="0"/>
          <w:highlight w:val="none"/>
        </w:rPr>
      </w:pPr>
      <w:r/>
      <w:bookmarkStart w:id="109" w:name="_Toc5174580"/>
      <w:r/>
      <w:bookmarkStart w:id="110" w:name="_Toc520462575"/>
      <w:r/>
      <w:bookmarkStart w:id="111" w:name="_Toc5174858"/>
      <w:r/>
      <w:bookmarkStart w:id="112" w:name="_Toc187920266"/>
      <w:r>
        <w:rPr>
          <w:rFonts w:hint="eastAsia" w:ascii="宋体" w:hAnsi="宋体" w:eastAsia="宋体"/>
          <w:b w:val="0"/>
          <w:highlight w:val="none"/>
        </w:rPr>
        <w:t xml:space="preserve">九</w:t>
      </w:r>
      <w:r>
        <w:rPr>
          <w:rFonts w:ascii="宋体" w:hAnsi="宋体" w:eastAsia="宋体"/>
          <w:b w:val="0"/>
          <w:highlight w:val="none"/>
        </w:rPr>
        <w:t xml:space="preserve">、</w:t>
      </w:r>
      <w:r>
        <w:rPr>
          <w:rFonts w:hint="eastAsia" w:ascii="宋体" w:hAnsi="宋体" w:eastAsia="宋体"/>
          <w:b w:val="0"/>
          <w:highlight w:val="none"/>
        </w:rPr>
        <w:t xml:space="preserve">项目业绩一览表</w:t>
      </w:r>
      <w:bookmarkEnd w:id="109"/>
      <w:r/>
      <w:bookmarkEnd w:id="110"/>
      <w:r/>
      <w:bookmarkEnd w:id="111"/>
      <w:r/>
      <w:bookmarkEnd w:id="112"/>
      <w:r/>
      <w:r/>
    </w:p>
    <w:tbl>
      <w:tblPr>
        <w:tblStyle w:val="721"/>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453"/>
        <w:gridCol w:w="1453"/>
        <w:gridCol w:w="1453"/>
        <w:gridCol w:w="1729"/>
        <w:gridCol w:w="1874"/>
        <w:gridCol w:w="961"/>
      </w:tblGrid>
      <w:tr>
        <w:trPr>
          <w:cantSplit/>
          <w:trHeight w:val="612"/>
        </w:trPr>
        <w:tc>
          <w:tcPr>
            <w:tcW w:w="1453" w:type="dxa"/>
            <w:vAlign w:val="center"/>
            <w:textDirection w:val="lrTb"/>
            <w:noWrap w:val="false"/>
          </w:tcPr>
          <w:p>
            <w:pPr>
              <w:pStyle w:val="724"/>
              <w:ind w:firstLine="0"/>
              <w:jc w:val="center"/>
              <w:rPr>
                <w:rFonts w:hint="eastAsia" w:ascii="宋体" w:hAnsi="宋体"/>
                <w:bCs/>
                <w:sz w:val="24"/>
                <w:szCs w:val="24"/>
                <w:highlight w:val="none"/>
              </w:rPr>
            </w:pPr>
            <w:r>
              <w:rPr>
                <w:rFonts w:hint="eastAsia" w:ascii="宋体" w:hAnsi="宋体"/>
                <w:bCs/>
                <w:sz w:val="24"/>
                <w:szCs w:val="24"/>
                <w:highlight w:val="none"/>
              </w:rPr>
              <w:t xml:space="preserve">序号</w:t>
            </w:r>
            <w:r/>
          </w:p>
        </w:tc>
        <w:tc>
          <w:tcPr>
            <w:tcW w:w="1453" w:type="dxa"/>
            <w:vAlign w:val="center"/>
            <w:textDirection w:val="lrTb"/>
            <w:noWrap w:val="false"/>
          </w:tcPr>
          <w:p>
            <w:pPr>
              <w:pStyle w:val="724"/>
              <w:ind w:firstLine="0"/>
              <w:jc w:val="center"/>
              <w:rPr>
                <w:rFonts w:hint="eastAsia" w:ascii="宋体" w:hAnsi="宋体"/>
                <w:bCs/>
                <w:sz w:val="24"/>
                <w:szCs w:val="24"/>
                <w:highlight w:val="none"/>
              </w:rPr>
            </w:pPr>
            <w:r>
              <w:rPr>
                <w:rFonts w:ascii="宋体" w:hAnsi="宋体"/>
                <w:bCs/>
                <w:sz w:val="24"/>
                <w:szCs w:val="24"/>
                <w:highlight w:val="none"/>
              </w:rPr>
              <w:t xml:space="preserve">项目名称</w:t>
            </w:r>
            <w:r/>
          </w:p>
        </w:tc>
        <w:tc>
          <w:tcPr>
            <w:tcW w:w="1453" w:type="dxa"/>
            <w:vAlign w:val="center"/>
            <w:textDirection w:val="lrTb"/>
            <w:noWrap w:val="false"/>
          </w:tcPr>
          <w:p>
            <w:pPr>
              <w:pStyle w:val="724"/>
              <w:ind w:firstLine="0"/>
              <w:jc w:val="center"/>
              <w:rPr>
                <w:rFonts w:hint="eastAsia" w:ascii="宋体" w:hAnsi="宋体"/>
                <w:bCs/>
                <w:sz w:val="24"/>
                <w:szCs w:val="24"/>
                <w:highlight w:val="none"/>
              </w:rPr>
            </w:pPr>
            <w:r>
              <w:rPr>
                <w:rFonts w:ascii="宋体" w:hAnsi="宋体"/>
                <w:bCs/>
                <w:sz w:val="24"/>
                <w:szCs w:val="24"/>
                <w:highlight w:val="none"/>
              </w:rPr>
              <w:t xml:space="preserve">采购人</w:t>
            </w:r>
            <w:r/>
          </w:p>
        </w:tc>
        <w:tc>
          <w:tcPr>
            <w:tcW w:w="1729" w:type="dxa"/>
            <w:vAlign w:val="center"/>
            <w:textDirection w:val="lrTb"/>
            <w:noWrap w:val="false"/>
          </w:tcPr>
          <w:p>
            <w:pPr>
              <w:pStyle w:val="724"/>
              <w:ind w:firstLine="0"/>
              <w:jc w:val="center"/>
              <w:rPr>
                <w:rFonts w:hint="eastAsia" w:ascii="宋体" w:hAnsi="宋体"/>
                <w:bCs/>
                <w:sz w:val="24"/>
                <w:szCs w:val="24"/>
                <w:highlight w:val="none"/>
              </w:rPr>
            </w:pPr>
            <w:r>
              <w:rPr>
                <w:rFonts w:ascii="宋体" w:hAnsi="宋体"/>
                <w:bCs/>
                <w:sz w:val="24"/>
                <w:szCs w:val="24"/>
                <w:highlight w:val="none"/>
              </w:rPr>
              <w:t xml:space="preserve">签订日期</w:t>
            </w:r>
            <w:r/>
          </w:p>
        </w:tc>
        <w:tc>
          <w:tcPr>
            <w:tcW w:w="1874" w:type="dxa"/>
            <w:vAlign w:val="center"/>
            <w:textDirection w:val="lrTb"/>
            <w:noWrap w:val="false"/>
          </w:tcPr>
          <w:p>
            <w:pPr>
              <w:pStyle w:val="724"/>
              <w:ind w:firstLine="0"/>
              <w:jc w:val="center"/>
              <w:rPr>
                <w:rFonts w:hint="eastAsia" w:ascii="宋体" w:hAnsi="宋体"/>
                <w:bCs/>
                <w:sz w:val="24"/>
                <w:szCs w:val="24"/>
                <w:highlight w:val="none"/>
              </w:rPr>
            </w:pPr>
            <w:r>
              <w:rPr>
                <w:rFonts w:ascii="宋体" w:hAnsi="宋体"/>
                <w:bCs/>
                <w:sz w:val="24"/>
                <w:szCs w:val="24"/>
                <w:highlight w:val="none"/>
              </w:rPr>
              <w:t xml:space="preserve">合同金额（万元）</w:t>
            </w:r>
            <w:r/>
          </w:p>
        </w:tc>
        <w:tc>
          <w:tcPr>
            <w:tcW w:w="961" w:type="dxa"/>
            <w:vAlign w:val="center"/>
            <w:textDirection w:val="lrTb"/>
            <w:noWrap w:val="false"/>
          </w:tcPr>
          <w:p>
            <w:pPr>
              <w:pStyle w:val="724"/>
              <w:ind w:firstLine="0"/>
              <w:jc w:val="center"/>
              <w:rPr>
                <w:rFonts w:hint="eastAsia" w:ascii="宋体" w:hAnsi="宋体"/>
                <w:bCs/>
                <w:sz w:val="24"/>
                <w:szCs w:val="24"/>
                <w:highlight w:val="none"/>
              </w:rPr>
            </w:pPr>
            <w:r>
              <w:rPr>
                <w:rFonts w:ascii="宋体" w:hAnsi="宋体"/>
                <w:bCs/>
                <w:sz w:val="24"/>
                <w:szCs w:val="24"/>
                <w:highlight w:val="none"/>
              </w:rPr>
              <w:t xml:space="preserve">备注</w:t>
            </w:r>
            <w:r/>
          </w:p>
        </w:tc>
      </w:tr>
      <w:tr>
        <w:trPr>
          <w:cantSplit/>
          <w:trHeight w:val="510" w:hRule="exact"/>
        </w:trPr>
        <w:tc>
          <w:tcPr>
            <w:tcW w:w="1453" w:type="dxa"/>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453"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453"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729"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874"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961"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r>
      <w:tr>
        <w:trPr>
          <w:cantSplit/>
          <w:trHeight w:val="510" w:hRule="exact"/>
        </w:trPr>
        <w:tc>
          <w:tcPr>
            <w:tcW w:w="1453" w:type="dxa"/>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453"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453"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729"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874"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961"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r>
      <w:tr>
        <w:trPr>
          <w:cantSplit/>
          <w:trHeight w:val="510" w:hRule="exact"/>
        </w:trPr>
        <w:tc>
          <w:tcPr>
            <w:tcW w:w="1453" w:type="dxa"/>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453"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453"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729"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874"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961"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r>
      <w:tr>
        <w:trPr>
          <w:cantSplit/>
          <w:trHeight w:val="510" w:hRule="exact"/>
        </w:trPr>
        <w:tc>
          <w:tcPr>
            <w:tcW w:w="1453" w:type="dxa"/>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453"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453"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729"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874"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961"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r>
      <w:tr>
        <w:trPr>
          <w:cantSplit/>
          <w:trHeight w:val="510" w:hRule="exact"/>
        </w:trPr>
        <w:tc>
          <w:tcPr>
            <w:tcW w:w="1453" w:type="dxa"/>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453"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453"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729"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874"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961"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r>
      <w:tr>
        <w:trPr>
          <w:cantSplit/>
          <w:trHeight w:val="510" w:hRule="exact"/>
        </w:trPr>
        <w:tc>
          <w:tcPr>
            <w:tcW w:w="1453" w:type="dxa"/>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453"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453"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729"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874"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961"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r>
      <w:tr>
        <w:trPr>
          <w:cantSplit/>
          <w:trHeight w:val="510" w:hRule="exact"/>
        </w:trPr>
        <w:tc>
          <w:tcPr>
            <w:tcW w:w="1453" w:type="dxa"/>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453"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453"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729"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874"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961"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r>
      <w:tr>
        <w:trPr>
          <w:cantSplit/>
          <w:trHeight w:val="510" w:hRule="exact"/>
        </w:trPr>
        <w:tc>
          <w:tcPr>
            <w:tcW w:w="1453" w:type="dxa"/>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453"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453"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729"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874"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961"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r>
      <w:tr>
        <w:trPr>
          <w:cantSplit/>
          <w:trHeight w:val="510" w:hRule="exact"/>
        </w:trPr>
        <w:tc>
          <w:tcPr>
            <w:tcW w:w="1453" w:type="dxa"/>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453"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453"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729"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874"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961"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r>
      <w:tr>
        <w:trPr>
          <w:cantSplit/>
          <w:trHeight w:val="510" w:hRule="exact"/>
        </w:trPr>
        <w:tc>
          <w:tcPr>
            <w:tcW w:w="1453" w:type="dxa"/>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453"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453"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729"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1874"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c>
          <w:tcPr>
            <w:tcW w:w="961" w:type="dxa"/>
            <w:vAlign w:val="center"/>
            <w:textDirection w:val="lrTb"/>
            <w:noWrap w:val="false"/>
          </w:tcPr>
          <w:p>
            <w:pPr>
              <w:pStyle w:val="724"/>
              <w:ind w:left="2940" w:firstLine="0"/>
              <w:jc w:val="center"/>
              <w:rPr>
                <w:rFonts w:hint="eastAsia" w:ascii="宋体" w:hAnsi="宋体"/>
                <w:bCs/>
                <w:szCs w:val="21"/>
                <w:highlight w:val="none"/>
              </w:rPr>
            </w:pPr>
            <w:r>
              <w:rPr>
                <w:rFonts w:hint="eastAsia" w:ascii="宋体" w:hAnsi="宋体"/>
                <w:bCs/>
                <w:szCs w:val="21"/>
                <w:highlight w:val="none"/>
              </w:rPr>
            </w:r>
            <w:r/>
          </w:p>
        </w:tc>
      </w:tr>
    </w:tbl>
    <w:p>
      <w:pPr>
        <w:rPr>
          <w:rFonts w:hint="eastAsia" w:ascii="宋体" w:hAnsi="宋体"/>
          <w:highlight w:val="none"/>
        </w:rPr>
      </w:pPr>
      <w:r>
        <w:rPr>
          <w:rFonts w:hint="eastAsia" w:ascii="宋体" w:hAnsi="宋体"/>
          <w:highlight w:val="none"/>
        </w:rPr>
      </w:r>
      <w:r/>
    </w:p>
    <w:p>
      <w:pPr>
        <w:spacing w:line="360" w:lineRule="auto"/>
        <w:rPr>
          <w:rFonts w:hint="eastAsia" w:ascii="宋体" w:hAnsi="宋体"/>
          <w:sz w:val="24"/>
          <w:szCs w:val="24"/>
          <w:highlight w:val="none"/>
        </w:rPr>
      </w:pPr>
      <w:r>
        <w:rPr>
          <w:rFonts w:hint="eastAsia" w:ascii="宋体" w:hAnsi="宋体"/>
          <w:bCs/>
          <w:sz w:val="24"/>
          <w:szCs w:val="24"/>
          <w:highlight w:val="none"/>
        </w:rPr>
        <w:t xml:space="preserve">注：需提供完整合同扫描件，未提供或提供不全的不得分。</w:t>
      </w:r>
      <w:r/>
    </w:p>
    <w:p>
      <w:pPr>
        <w:pStyle w:val="712"/>
        <w:rPr>
          <w:rFonts w:hint="eastAsia" w:ascii="宋体" w:hAnsi="宋体" w:eastAsia="宋体"/>
          <w:b w:val="0"/>
          <w:highlight w:val="none"/>
        </w:rPr>
      </w:pPr>
      <w:r>
        <w:rPr>
          <w:rFonts w:ascii="宋体" w:hAnsi="宋体" w:eastAsia="宋体"/>
          <w:b w:val="0"/>
          <w:highlight w:val="none"/>
        </w:rPr>
        <w:br w:type="page" w:clear="all"/>
      </w:r>
      <w:bookmarkStart w:id="113" w:name="_Toc520462576"/>
      <w:r/>
      <w:bookmarkStart w:id="114" w:name="_Toc5174581"/>
      <w:r/>
      <w:bookmarkStart w:id="115" w:name="_Toc5174859"/>
      <w:r/>
      <w:bookmarkStart w:id="116" w:name="_Toc187920267"/>
      <w:r>
        <w:rPr>
          <w:rFonts w:hint="eastAsia" w:ascii="宋体" w:hAnsi="宋体" w:eastAsia="宋体"/>
          <w:b w:val="0"/>
          <w:highlight w:val="none"/>
        </w:rPr>
        <w:t xml:space="preserve">十、</w:t>
      </w:r>
      <w:r>
        <w:rPr>
          <w:rFonts w:ascii="宋体" w:hAnsi="宋体" w:eastAsia="宋体"/>
          <w:b w:val="0"/>
          <w:highlight w:val="none"/>
        </w:rPr>
        <w:t xml:space="preserve">设备的安装、调试</w:t>
      </w:r>
      <w:bookmarkEnd w:id="113"/>
      <w:r/>
      <w:bookmarkEnd w:id="114"/>
      <w:r/>
      <w:bookmarkEnd w:id="115"/>
      <w:r/>
      <w:bookmarkEnd w:id="116"/>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775"/>
      </w:tblGrid>
      <w:tr>
        <w:trPr>
          <w:jc w:val="center"/>
          <w:trHeight w:val="1676"/>
        </w:trPr>
        <w:tc>
          <w:tcPr>
            <w:tcW w:w="8775" w:type="dxa"/>
            <w:textDirection w:val="lrTb"/>
            <w:noWrap w:val="false"/>
          </w:tcPr>
          <w:p>
            <w:pPr>
              <w:spacing w:line="360" w:lineRule="auto"/>
              <w:tabs>
                <w:tab w:val="left" w:pos="1320" w:leader="none"/>
              </w:tabs>
              <w:rPr>
                <w:rFonts w:hint="eastAsia" w:ascii="宋体" w:hAnsi="宋体"/>
                <w:sz w:val="24"/>
                <w:szCs w:val="24"/>
                <w:highlight w:val="none"/>
              </w:rPr>
            </w:pPr>
            <w:r>
              <w:rPr>
                <w:rFonts w:ascii="宋体" w:hAnsi="宋体"/>
                <w:sz w:val="24"/>
                <w:szCs w:val="24"/>
                <w:highlight w:val="none"/>
              </w:rPr>
              <w:t xml:space="preserve">提示：</w:t>
            </w:r>
            <w:r/>
          </w:p>
          <w:p>
            <w:pPr>
              <w:spacing w:line="360" w:lineRule="auto"/>
              <w:rPr>
                <w:rFonts w:hint="eastAsia" w:ascii="宋体" w:hAnsi="宋体"/>
                <w:bCs/>
                <w:sz w:val="24"/>
                <w:szCs w:val="24"/>
                <w:highlight w:val="none"/>
              </w:rPr>
            </w:pPr>
            <w:r>
              <w:rPr>
                <w:rFonts w:ascii="宋体" w:hAnsi="宋体"/>
                <w:sz w:val="24"/>
                <w:szCs w:val="24"/>
                <w:highlight w:val="none"/>
              </w:rPr>
              <w:t xml:space="preserve">1、投标人应针对本次采购项目的特点及要求详细对设备的安装、调试方案予以说明；</w:t>
            </w:r>
            <w:r/>
          </w:p>
          <w:p>
            <w:pPr>
              <w:spacing w:line="360" w:lineRule="auto"/>
              <w:rPr>
                <w:rFonts w:hint="eastAsia" w:ascii="宋体" w:hAnsi="宋体"/>
                <w:sz w:val="24"/>
                <w:szCs w:val="24"/>
                <w:highlight w:val="none"/>
              </w:rPr>
            </w:pPr>
            <w:r>
              <w:rPr>
                <w:rFonts w:ascii="宋体" w:hAnsi="宋体"/>
                <w:sz w:val="24"/>
                <w:szCs w:val="24"/>
                <w:highlight w:val="none"/>
              </w:rPr>
              <w:t xml:space="preserve">2、投标人可根据自身情况编写，本页不够可另加页附后。</w:t>
            </w:r>
            <w:r/>
          </w:p>
        </w:tc>
      </w:tr>
      <w:tr>
        <w:trPr>
          <w:jc w:val="center"/>
          <w:trHeight w:val="9364"/>
        </w:trPr>
        <w:tc>
          <w:tcPr>
            <w:tcW w:w="8775" w:type="dxa"/>
            <w:textDirection w:val="lrTb"/>
            <w:noWrap w:val="false"/>
          </w:tcPr>
          <w:p>
            <w:pPr>
              <w:ind w:firstLine="210"/>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ind w:firstLine="210"/>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ind w:firstLine="210"/>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ind w:firstLine="210"/>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ind w:firstLine="210"/>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ind w:firstLine="210"/>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ind w:firstLine="210"/>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ind w:firstLine="210"/>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ind w:firstLine="210"/>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ind w:firstLine="210"/>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ind w:firstLine="210"/>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ind w:firstLine="210"/>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ind w:firstLine="210"/>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ind w:firstLine="210"/>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ind w:firstLine="210"/>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ind w:firstLine="210"/>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tc>
      </w:tr>
    </w:tbl>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ascii="宋体" w:hAnsi="宋体"/>
          <w:highlight w:val="none"/>
        </w:rPr>
        <w:br w:type="page" w:clear="all"/>
      </w:r>
      <w:r/>
    </w:p>
    <w:p>
      <w:pPr>
        <w:pStyle w:val="712"/>
        <w:rPr>
          <w:rFonts w:hint="eastAsia" w:ascii="宋体" w:hAnsi="宋体" w:eastAsia="宋体"/>
          <w:b w:val="0"/>
          <w:highlight w:val="none"/>
        </w:rPr>
      </w:pPr>
      <w:r/>
      <w:bookmarkStart w:id="117" w:name="_Toc187920268"/>
      <w:r>
        <w:rPr>
          <w:rFonts w:hint="eastAsia" w:ascii="宋体" w:hAnsi="宋体" w:eastAsia="宋体"/>
          <w:b w:val="0"/>
          <w:highlight w:val="none"/>
        </w:rPr>
        <w:t xml:space="preserve">十一</w:t>
      </w:r>
      <w:r>
        <w:rPr>
          <w:rFonts w:ascii="宋体" w:hAnsi="宋体" w:eastAsia="宋体"/>
          <w:b w:val="0"/>
          <w:highlight w:val="none"/>
        </w:rPr>
        <w:t xml:space="preserve">、资格证明文件</w:t>
      </w:r>
      <w:bookmarkEnd w:id="117"/>
      <w:r/>
      <w:r/>
    </w:p>
    <w:p>
      <w:pPr>
        <w:ind w:firstLine="562"/>
        <w:spacing w:line="440" w:lineRule="exact"/>
        <w:rPr>
          <w:rFonts w:hint="eastAsia" w:ascii="宋体" w:hAnsi="宋体"/>
          <w:sz w:val="24"/>
          <w:szCs w:val="24"/>
          <w:highlight w:val="none"/>
        </w:rPr>
      </w:pPr>
      <w:r>
        <w:rPr>
          <w:rFonts w:ascii="宋体" w:hAnsi="宋体"/>
          <w:sz w:val="28"/>
          <w:szCs w:val="28"/>
          <w:highlight w:val="none"/>
        </w:rPr>
        <w:t xml:space="preserve">*</w:t>
      </w:r>
      <w:r>
        <w:rPr>
          <w:rFonts w:ascii="宋体" w:hAnsi="宋体"/>
          <w:sz w:val="24"/>
          <w:szCs w:val="24"/>
          <w:highlight w:val="none"/>
        </w:rPr>
        <w:t xml:space="preserve">法定代表人授权书（</w:t>
      </w:r>
      <w:r>
        <w:rPr>
          <w:rFonts w:hint="eastAsia" w:ascii="宋体" w:hAnsi="宋体"/>
          <w:sz w:val="24"/>
          <w:szCs w:val="24"/>
          <w:highlight w:val="none"/>
        </w:rPr>
        <w:t xml:space="preserve">参考</w:t>
      </w:r>
      <w:r>
        <w:rPr>
          <w:rFonts w:ascii="宋体" w:hAnsi="宋体"/>
          <w:sz w:val="24"/>
          <w:szCs w:val="24"/>
          <w:highlight w:val="none"/>
        </w:rPr>
        <w:t xml:space="preserve">格式见附件一</w:t>
      </w:r>
      <w:r>
        <w:rPr>
          <w:rFonts w:hint="eastAsia" w:ascii="宋体" w:hAnsi="宋体"/>
          <w:sz w:val="24"/>
          <w:szCs w:val="24"/>
          <w:highlight w:val="none"/>
        </w:rPr>
        <w:t xml:space="preserve">，</w:t>
      </w:r>
      <w:r>
        <w:rPr>
          <w:rFonts w:ascii="宋体" w:hAnsi="宋体"/>
          <w:sz w:val="24"/>
          <w:szCs w:val="24"/>
          <w:highlight w:val="none"/>
        </w:rPr>
        <w:t xml:space="preserve">法定代表人签署投标文件的不需提供）</w:t>
      </w:r>
      <w:r/>
    </w:p>
    <w:p>
      <w:pPr>
        <w:ind w:firstLine="720"/>
        <w:spacing w:line="440" w:lineRule="exact"/>
        <w:rPr>
          <w:rFonts w:hint="eastAsia" w:ascii="宋体" w:hAnsi="宋体"/>
          <w:sz w:val="24"/>
          <w:szCs w:val="24"/>
          <w:highlight w:val="none"/>
        </w:rPr>
      </w:pPr>
      <w:r>
        <w:rPr>
          <w:rFonts w:hint="eastAsia" w:ascii="宋体" w:hAnsi="宋体"/>
          <w:bCs/>
          <w:sz w:val="24"/>
          <w:szCs w:val="24"/>
          <w:highlight w:val="none"/>
        </w:rPr>
        <w:t xml:space="preserve">注：附</w:t>
      </w:r>
      <w:r>
        <w:rPr>
          <w:rFonts w:ascii="宋体" w:hAnsi="宋体"/>
          <w:bCs/>
          <w:sz w:val="24"/>
          <w:szCs w:val="24"/>
          <w:highlight w:val="none"/>
        </w:rPr>
        <w:t xml:space="preserve">授权代表</w:t>
      </w:r>
      <w:r>
        <w:rPr>
          <w:rFonts w:hint="eastAsia" w:ascii="宋体" w:hAnsi="宋体"/>
          <w:bCs/>
          <w:sz w:val="24"/>
          <w:szCs w:val="24"/>
          <w:highlight w:val="none"/>
        </w:rPr>
        <w:t xml:space="preserve">居民</w:t>
      </w:r>
      <w:r>
        <w:rPr>
          <w:rFonts w:ascii="宋体" w:hAnsi="宋体"/>
          <w:bCs/>
          <w:sz w:val="24"/>
          <w:szCs w:val="24"/>
          <w:highlight w:val="none"/>
        </w:rPr>
        <w:t xml:space="preserve">身份证</w:t>
      </w:r>
      <w:r>
        <w:rPr>
          <w:rFonts w:hint="eastAsia" w:ascii="宋体" w:hAnsi="宋体"/>
          <w:bCs/>
          <w:sz w:val="24"/>
          <w:szCs w:val="24"/>
          <w:highlight w:val="none"/>
        </w:rPr>
        <w:t xml:space="preserve">、法定代表人居民</w:t>
      </w:r>
      <w:r>
        <w:rPr>
          <w:rFonts w:ascii="宋体" w:hAnsi="宋体"/>
          <w:bCs/>
          <w:sz w:val="24"/>
          <w:szCs w:val="24"/>
          <w:highlight w:val="none"/>
        </w:rPr>
        <w:t xml:space="preserve">身份证</w:t>
      </w:r>
      <w:r/>
    </w:p>
    <w:p>
      <w:pPr>
        <w:ind w:firstLine="562"/>
        <w:spacing w:line="440" w:lineRule="exact"/>
        <w:rPr>
          <w:rFonts w:hint="eastAsia" w:ascii="宋体" w:hAnsi="宋体"/>
          <w:bCs/>
          <w:sz w:val="24"/>
          <w:szCs w:val="24"/>
          <w:highlight w:val="none"/>
        </w:rPr>
      </w:pPr>
      <w:r>
        <w:rPr>
          <w:rFonts w:ascii="宋体" w:hAnsi="宋体"/>
          <w:sz w:val="28"/>
          <w:szCs w:val="28"/>
          <w:highlight w:val="none"/>
        </w:rPr>
        <w:t xml:space="preserve">*</w:t>
      </w:r>
      <w:r>
        <w:rPr>
          <w:rFonts w:hint="eastAsia" w:ascii="宋体" w:hAnsi="宋体"/>
          <w:sz w:val="24"/>
          <w:szCs w:val="24"/>
          <w:highlight w:val="none"/>
        </w:rPr>
        <w:t xml:space="preserve">投标人的</w:t>
      </w:r>
      <w:r>
        <w:rPr>
          <w:rFonts w:ascii="宋体" w:hAnsi="宋体"/>
          <w:sz w:val="24"/>
          <w:szCs w:val="24"/>
          <w:highlight w:val="none"/>
        </w:rPr>
        <w:t xml:space="preserve">营业执照</w:t>
      </w:r>
      <w:r/>
    </w:p>
    <w:p>
      <w:pPr>
        <w:ind w:right="-153" w:firstLine="562"/>
        <w:jc w:val="left"/>
        <w:spacing w:line="440" w:lineRule="exact"/>
        <w:widowControl/>
        <w:rPr>
          <w:rFonts w:hint="eastAsia" w:ascii="宋体" w:hAnsi="宋体"/>
          <w:sz w:val="24"/>
          <w:szCs w:val="24"/>
          <w:highlight w:val="none"/>
        </w:rPr>
      </w:pPr>
      <w:r>
        <w:rPr>
          <w:rFonts w:ascii="宋体" w:hAnsi="宋体"/>
          <w:sz w:val="28"/>
          <w:szCs w:val="28"/>
          <w:highlight w:val="none"/>
        </w:rPr>
        <w:t xml:space="preserve">*</w:t>
      </w:r>
      <w:r>
        <w:rPr>
          <w:rFonts w:hint="eastAsia" w:ascii="宋体" w:hAnsi="宋体"/>
          <w:sz w:val="24"/>
          <w:szCs w:val="24"/>
          <w:highlight w:val="none"/>
        </w:rPr>
        <w:t xml:space="preserve">具有完整财务状况报告（</w:t>
      </w:r>
      <w:r>
        <w:rPr>
          <w:rFonts w:hint="eastAsia" w:ascii="宋体" w:hAnsi="宋体"/>
          <w:sz w:val="28"/>
          <w:szCs w:val="28"/>
          <w:highlight w:val="none"/>
        </w:rPr>
        <w:t xml:space="preserve">银行资信证明或2025年度审计报告</w:t>
      </w:r>
      <w:r>
        <w:rPr>
          <w:rFonts w:hint="eastAsia" w:ascii="宋体" w:hAnsi="宋体"/>
          <w:sz w:val="24"/>
          <w:szCs w:val="24"/>
          <w:highlight w:val="none"/>
        </w:rPr>
        <w:t xml:space="preserve">）、依法缴纳</w:t>
      </w:r>
      <w:r>
        <w:rPr>
          <w:rFonts w:hint="eastAsia" w:ascii="宋体" w:hAnsi="宋体"/>
          <w:sz w:val="28"/>
          <w:szCs w:val="28"/>
          <w:highlight w:val="none"/>
        </w:rPr>
        <w:t xml:space="preserve">社保</w:t>
      </w:r>
      <w:r>
        <w:rPr>
          <w:rFonts w:hint="eastAsia" w:ascii="宋体" w:hAnsi="宋体"/>
          <w:sz w:val="24"/>
          <w:szCs w:val="24"/>
          <w:highlight w:val="none"/>
        </w:rPr>
        <w:t xml:space="preserve">、依法</w:t>
      </w:r>
      <w:r>
        <w:rPr>
          <w:rFonts w:hint="eastAsia" w:ascii="宋体" w:hAnsi="宋体"/>
          <w:sz w:val="28"/>
          <w:szCs w:val="28"/>
          <w:highlight w:val="none"/>
        </w:rPr>
        <w:t xml:space="preserve">纳税</w:t>
      </w:r>
      <w:r>
        <w:rPr>
          <w:rFonts w:hint="eastAsia" w:ascii="宋体" w:hAnsi="宋体"/>
          <w:sz w:val="24"/>
          <w:szCs w:val="24"/>
          <w:highlight w:val="none"/>
        </w:rPr>
        <w:t xml:space="preserve">的证明材料；</w:t>
      </w:r>
      <w:r/>
    </w:p>
    <w:p>
      <w:pPr>
        <w:ind w:right="-153" w:firstLine="562"/>
        <w:jc w:val="left"/>
        <w:spacing w:line="440" w:lineRule="exact"/>
        <w:widowControl/>
        <w:rPr>
          <w:rFonts w:hint="eastAsia" w:ascii="宋体" w:hAnsi="宋体"/>
          <w:sz w:val="24"/>
          <w:szCs w:val="24"/>
          <w:highlight w:val="none"/>
        </w:rPr>
      </w:pPr>
      <w:r>
        <w:rPr>
          <w:rFonts w:ascii="宋体" w:hAnsi="宋体"/>
          <w:sz w:val="28"/>
          <w:szCs w:val="28"/>
          <w:highlight w:val="none"/>
        </w:rPr>
        <w:t xml:space="preserve">*</w:t>
      </w:r>
      <w:r>
        <w:rPr>
          <w:rFonts w:hint="eastAsia" w:ascii="宋体" w:hAnsi="宋体"/>
          <w:sz w:val="24"/>
          <w:szCs w:val="24"/>
          <w:highlight w:val="none"/>
        </w:rPr>
        <w:t xml:space="preserve">具有履行合同所必需的人员和专业技术能力的证明材料；</w:t>
      </w:r>
      <w:r/>
    </w:p>
    <w:p>
      <w:pPr>
        <w:ind w:right="-153" w:firstLine="562"/>
        <w:jc w:val="left"/>
        <w:spacing w:line="440" w:lineRule="exact"/>
        <w:widowControl/>
        <w:rPr>
          <w:rFonts w:hint="eastAsia" w:ascii="宋体" w:hAnsi="宋体"/>
          <w:sz w:val="24"/>
          <w:szCs w:val="24"/>
          <w:highlight w:val="none"/>
        </w:rPr>
      </w:pPr>
      <w:r>
        <w:rPr>
          <w:rFonts w:ascii="宋体" w:hAnsi="宋体"/>
          <w:sz w:val="28"/>
          <w:szCs w:val="28"/>
          <w:highlight w:val="none"/>
        </w:rPr>
        <w:t xml:space="preserve">*</w:t>
      </w:r>
      <w:r>
        <w:rPr>
          <w:rFonts w:ascii="宋体" w:hAnsi="宋体"/>
          <w:sz w:val="24"/>
          <w:szCs w:val="24"/>
          <w:highlight w:val="none"/>
        </w:rPr>
        <w:t xml:space="preserve">参加政府采购活动前三年内，在经营活动中没有重大违法记录的书面承诺书；</w:t>
      </w:r>
      <w:r/>
    </w:p>
    <w:p>
      <w:pPr>
        <w:ind w:right="-153" w:firstLine="562"/>
        <w:jc w:val="left"/>
        <w:spacing w:line="440" w:lineRule="exact"/>
        <w:widowControl/>
        <w:rPr>
          <w:rFonts w:hint="eastAsia" w:ascii="宋体" w:hAnsi="宋体"/>
          <w:sz w:val="24"/>
          <w:szCs w:val="24"/>
          <w:highlight w:val="none"/>
        </w:rPr>
      </w:pPr>
      <w:r/>
      <w:bookmarkStart w:id="118" w:name="OLE_LINK69"/>
      <w:r/>
      <w:bookmarkStart w:id="119" w:name="OLE_LINK70"/>
      <w:r>
        <w:rPr>
          <w:rFonts w:ascii="宋体" w:hAnsi="宋体"/>
          <w:sz w:val="28"/>
          <w:szCs w:val="28"/>
          <w:highlight w:val="none"/>
        </w:rPr>
        <w:t xml:space="preserve">*</w:t>
      </w:r>
      <w:bookmarkEnd w:id="118"/>
      <w:r/>
      <w:bookmarkEnd w:id="119"/>
      <w:r>
        <w:rPr>
          <w:rFonts w:hint="eastAsia" w:ascii="宋体" w:hAnsi="宋体"/>
          <w:sz w:val="24"/>
          <w:szCs w:val="24"/>
          <w:highlight w:val="none"/>
        </w:rPr>
        <w:t xml:space="preserve">所投产品生产（经营）许可资格证明文件；</w:t>
      </w:r>
      <w:r/>
    </w:p>
    <w:p>
      <w:pPr>
        <w:ind w:right="-153" w:firstLine="562"/>
        <w:jc w:val="left"/>
        <w:spacing w:line="440" w:lineRule="exact"/>
        <w:widowControl/>
        <w:rPr>
          <w:sz w:val="24"/>
          <w:szCs w:val="24"/>
          <w:highlight w:val="none"/>
        </w:rPr>
      </w:pPr>
      <w:r>
        <w:rPr>
          <w:rFonts w:ascii="宋体" w:hAnsi="宋体"/>
          <w:sz w:val="28"/>
          <w:szCs w:val="28"/>
          <w:highlight w:val="none"/>
        </w:rPr>
        <w:t xml:space="preserve">*</w:t>
      </w:r>
      <w:r>
        <w:rPr>
          <w:rFonts w:hint="eastAsia"/>
          <w:sz w:val="24"/>
          <w:szCs w:val="24"/>
          <w:highlight w:val="none"/>
        </w:rPr>
        <w:t xml:space="preserve">中小企业声明函（参考格式见附件四）或残疾人福利性单位声明函（参考格式见附件五）</w:t>
      </w:r>
      <w:r/>
    </w:p>
    <w:p>
      <w:pPr>
        <w:ind w:right="-153" w:firstLine="480"/>
        <w:jc w:val="left"/>
        <w:spacing w:line="440" w:lineRule="exact"/>
        <w:widowControl/>
        <w:rPr>
          <w:sz w:val="24"/>
          <w:szCs w:val="24"/>
          <w:highlight w:val="none"/>
        </w:rPr>
      </w:pPr>
      <w:r>
        <w:rPr>
          <w:rFonts w:hint="eastAsia"/>
          <w:sz w:val="24"/>
          <w:szCs w:val="24"/>
          <w:highlight w:val="none"/>
        </w:rPr>
        <w:t xml:space="preserve">关于符合本国产品标准的声明函（如符合）（参考格式见附件六）</w:t>
      </w:r>
      <w:r/>
    </w:p>
    <w:p>
      <w:pPr>
        <w:ind w:right="-153" w:firstLine="720"/>
        <w:jc w:val="left"/>
        <w:spacing w:line="440" w:lineRule="exact"/>
        <w:widowControl/>
        <w:rPr>
          <w:rFonts w:hint="eastAsia" w:ascii="宋体" w:hAnsi="宋体"/>
          <w:sz w:val="24"/>
          <w:szCs w:val="24"/>
          <w:highlight w:val="none"/>
        </w:rPr>
      </w:pPr>
      <w:r>
        <w:rPr>
          <w:rFonts w:ascii="宋体" w:hAnsi="宋体"/>
          <w:sz w:val="24"/>
          <w:szCs w:val="24"/>
          <w:highlight w:val="none"/>
        </w:rPr>
        <w:t xml:space="preserve">投标人资格声明</w:t>
      </w:r>
      <w:r>
        <w:rPr>
          <w:rFonts w:hint="eastAsia" w:ascii="宋体" w:hAnsi="宋体"/>
          <w:sz w:val="24"/>
          <w:szCs w:val="24"/>
          <w:highlight w:val="none"/>
        </w:rPr>
        <w:t xml:space="preserve">（参考格式见附件二）</w:t>
      </w:r>
      <w:r/>
    </w:p>
    <w:p>
      <w:pPr>
        <w:ind w:firstLine="720"/>
        <w:spacing w:line="440" w:lineRule="exact"/>
        <w:rPr>
          <w:rFonts w:hint="eastAsia" w:ascii="宋体" w:hAnsi="宋体"/>
          <w:sz w:val="24"/>
          <w:szCs w:val="24"/>
          <w:highlight w:val="none"/>
        </w:rPr>
      </w:pPr>
      <w:r>
        <w:rPr>
          <w:rFonts w:hint="eastAsia" w:ascii="宋体" w:hAnsi="宋体"/>
          <w:sz w:val="24"/>
          <w:szCs w:val="24"/>
          <w:highlight w:val="none"/>
        </w:rPr>
        <w:t xml:space="preserve">投标保证承诺书（参考格式见附件三）</w:t>
      </w:r>
      <w:r/>
    </w:p>
    <w:p>
      <w:pPr>
        <w:ind w:firstLine="720"/>
        <w:spacing w:line="440" w:lineRule="exact"/>
        <w:rPr>
          <w:rFonts w:hint="eastAsia" w:ascii="宋体" w:hAnsi="宋体"/>
          <w:sz w:val="24"/>
          <w:szCs w:val="24"/>
          <w:highlight w:val="none"/>
        </w:rPr>
      </w:pPr>
      <w:r>
        <w:rPr>
          <w:rFonts w:hint="eastAsia" w:ascii="宋体" w:hAnsi="宋体"/>
          <w:sz w:val="24"/>
          <w:szCs w:val="24"/>
          <w:highlight w:val="none"/>
        </w:rPr>
        <w:t xml:space="preserve">投标人认为需要提供的其它证明文件</w:t>
      </w:r>
      <w:r/>
    </w:p>
    <w:p>
      <w:pPr>
        <w:ind w:firstLine="723"/>
        <w:spacing w:line="440" w:lineRule="exact"/>
        <w:rPr>
          <w:rFonts w:hint="eastAsia" w:ascii="宋体" w:hAnsi="宋体"/>
          <w:sz w:val="22"/>
          <w:szCs w:val="24"/>
          <w:highlight w:val="none"/>
        </w:rPr>
      </w:pPr>
      <w:r>
        <w:rPr>
          <w:rFonts w:ascii="宋体" w:hAnsi="宋体"/>
          <w:sz w:val="24"/>
          <w:szCs w:val="24"/>
          <w:highlight w:val="none"/>
        </w:rPr>
        <w:t xml:space="preserve">其中加</w:t>
      </w:r>
      <w:r>
        <w:rPr>
          <w:rFonts w:hint="eastAsia" w:ascii="宋体" w:hAnsi="宋体"/>
          <w:sz w:val="24"/>
          <w:szCs w:val="24"/>
          <w:highlight w:val="none"/>
        </w:rPr>
        <w:t xml:space="preserve">“</w:t>
      </w:r>
      <w:r>
        <w:rPr>
          <w:rFonts w:ascii="宋体" w:hAnsi="宋体"/>
          <w:sz w:val="28"/>
          <w:szCs w:val="28"/>
          <w:highlight w:val="none"/>
        </w:rPr>
        <w:t xml:space="preserve">*</w:t>
      </w:r>
      <w:r>
        <w:rPr>
          <w:rFonts w:hint="eastAsia" w:ascii="宋体" w:hAnsi="宋体"/>
          <w:sz w:val="24"/>
          <w:szCs w:val="24"/>
          <w:highlight w:val="none"/>
        </w:rPr>
        <w:t xml:space="preserve">”</w:t>
      </w:r>
      <w:r>
        <w:rPr>
          <w:rFonts w:ascii="宋体" w:hAnsi="宋体"/>
          <w:sz w:val="24"/>
          <w:szCs w:val="24"/>
          <w:highlight w:val="none"/>
        </w:rPr>
        <w:t xml:space="preserve">项目若有缺失或无效，将导致其投标</w:t>
      </w:r>
      <w:r>
        <w:rPr>
          <w:rFonts w:hint="eastAsia" w:ascii="宋体" w:hAnsi="宋体"/>
          <w:sz w:val="24"/>
          <w:szCs w:val="24"/>
          <w:highlight w:val="none"/>
        </w:rPr>
        <w:t xml:space="preserve">无效</w:t>
      </w:r>
      <w:r>
        <w:rPr>
          <w:rFonts w:ascii="宋体" w:hAnsi="宋体"/>
          <w:sz w:val="24"/>
          <w:szCs w:val="24"/>
          <w:highlight w:val="none"/>
        </w:rPr>
        <w:t xml:space="preserve">且不允许在开标后补正。</w:t>
      </w:r>
      <w:bookmarkEnd w:id="75"/>
      <w:r/>
      <w:bookmarkEnd w:id="76"/>
      <w:r/>
      <w:bookmarkEnd w:id="77"/>
      <w:r/>
      <w:r/>
    </w:p>
    <w:p>
      <w:pPr>
        <w:pStyle w:val="712"/>
        <w:rPr>
          <w:rFonts w:hint="eastAsia" w:ascii="宋体" w:hAnsi="宋体" w:eastAsia="宋体"/>
          <w:b w:val="0"/>
          <w:highlight w:val="none"/>
        </w:rPr>
      </w:pPr>
      <w:r/>
      <w:bookmarkStart w:id="120" w:name="_Toc315875338"/>
      <w:r/>
      <w:bookmarkStart w:id="121" w:name="_Toc315868076"/>
      <w:r/>
      <w:bookmarkStart w:id="122" w:name="_Toc158691788"/>
      <w:r>
        <w:rPr>
          <w:rFonts w:ascii="宋体" w:hAnsi="宋体" w:eastAsia="宋体"/>
          <w:b w:val="0"/>
          <w:highlight w:val="none"/>
        </w:rPr>
        <w:br w:type="page" w:clear="all"/>
      </w:r>
      <w:bookmarkStart w:id="123" w:name="_Toc187920269"/>
      <w:r>
        <w:rPr>
          <w:rFonts w:ascii="宋体" w:hAnsi="宋体" w:eastAsia="宋体"/>
          <w:b w:val="0"/>
          <w:highlight w:val="none"/>
        </w:rPr>
        <w:t xml:space="preserve">附件一  法定代表人授权书</w:t>
      </w:r>
      <w:bookmarkEnd w:id="120"/>
      <w:r/>
      <w:bookmarkEnd w:id="121"/>
      <w:r/>
      <w:bookmarkEnd w:id="122"/>
      <w:r/>
      <w:bookmarkEnd w:id="123"/>
      <w:r/>
      <w:r/>
    </w:p>
    <w:p>
      <w:pPr>
        <w:rPr>
          <w:rFonts w:hint="eastAsia" w:ascii="宋体" w:hAnsi="宋体"/>
          <w:sz w:val="24"/>
          <w:szCs w:val="24"/>
          <w:highlight w:val="none"/>
        </w:rPr>
      </w:pPr>
      <w:r>
        <w:rPr>
          <w:rFonts w:hint="eastAsia" w:ascii="宋体" w:hAnsi="宋体"/>
          <w:sz w:val="24"/>
          <w:szCs w:val="24"/>
          <w:highlight w:val="none"/>
        </w:rPr>
      </w:r>
      <w:r/>
    </w:p>
    <w:p>
      <w:pPr>
        <w:spacing w:line="480" w:lineRule="auto"/>
        <w:rPr>
          <w:rFonts w:hint="eastAsia" w:ascii="宋体" w:hAnsi="宋体"/>
          <w:sz w:val="24"/>
          <w:szCs w:val="24"/>
          <w:highlight w:val="none"/>
        </w:rPr>
      </w:pPr>
      <w:r>
        <w:rPr>
          <w:rFonts w:hint="eastAsia" w:ascii="宋体" w:hAnsi="宋体"/>
          <w:sz w:val="24"/>
          <w:szCs w:val="24"/>
          <w:highlight w:val="none"/>
        </w:rPr>
        <w:t xml:space="preserve">苏州市卫康招投标咨询服务有限公司：</w:t>
      </w:r>
      <w:r/>
    </w:p>
    <w:p>
      <w:pPr>
        <w:ind w:firstLine="480"/>
        <w:spacing w:line="480" w:lineRule="auto"/>
        <w:rPr>
          <w:rFonts w:hint="eastAsia" w:ascii="宋体" w:hAnsi="宋体"/>
          <w:sz w:val="24"/>
          <w:szCs w:val="24"/>
          <w:highlight w:val="none"/>
        </w:rPr>
      </w:pPr>
      <w:r>
        <w:rPr>
          <w:rFonts w:ascii="宋体" w:hAnsi="宋体"/>
          <w:sz w:val="24"/>
          <w:szCs w:val="24"/>
          <w:highlight w:val="none"/>
        </w:rPr>
        <w:t xml:space="preserve">本授权委托书声明：</w:t>
      </w:r>
      <w:r>
        <w:rPr>
          <w:rFonts w:ascii="宋体" w:hAnsi="宋体"/>
          <w:sz w:val="24"/>
          <w:szCs w:val="24"/>
          <w:highlight w:val="none"/>
          <w:u w:val="single"/>
        </w:rPr>
        <w:t xml:space="preserve">      （投标人全称）         </w:t>
      </w:r>
      <w:r>
        <w:rPr>
          <w:rFonts w:ascii="宋体" w:hAnsi="宋体"/>
          <w:sz w:val="24"/>
          <w:szCs w:val="24"/>
          <w:highlight w:val="none"/>
        </w:rPr>
        <w:t xml:space="preserve">的  </w:t>
      </w:r>
      <w:r>
        <w:rPr>
          <w:rFonts w:ascii="宋体" w:hAnsi="宋体"/>
          <w:sz w:val="24"/>
          <w:szCs w:val="24"/>
          <w:highlight w:val="none"/>
          <w:u w:val="single"/>
        </w:rPr>
        <w:t xml:space="preserve">（法定代表人姓名）  </w:t>
      </w:r>
      <w:r>
        <w:rPr>
          <w:rFonts w:ascii="宋体" w:hAnsi="宋体"/>
          <w:sz w:val="24"/>
          <w:szCs w:val="24"/>
          <w:highlight w:val="none"/>
        </w:rPr>
        <w:t xml:space="preserve">，代表本公司授权</w:t>
      </w:r>
      <w:r>
        <w:rPr>
          <w:rFonts w:ascii="宋体" w:hAnsi="宋体"/>
          <w:sz w:val="24"/>
          <w:szCs w:val="24"/>
          <w:highlight w:val="none"/>
          <w:u w:val="single"/>
        </w:rPr>
        <w:t xml:space="preserve">   （授权代表姓名）   </w:t>
      </w:r>
      <w:r>
        <w:rPr>
          <w:rFonts w:ascii="宋体" w:hAnsi="宋体"/>
          <w:sz w:val="24"/>
          <w:szCs w:val="24"/>
          <w:highlight w:val="none"/>
        </w:rPr>
        <w:t xml:space="preserve">为本公司的合法代理人，就贵方组织的</w:t>
      </w:r>
      <w:r>
        <w:rPr>
          <w:rFonts w:hint="eastAsia" w:ascii="宋体" w:hAnsi="宋体"/>
          <w:sz w:val="24"/>
          <w:szCs w:val="24"/>
          <w:highlight w:val="none"/>
          <w:u w:val="single"/>
        </w:rPr>
        <w:t xml:space="preserve">  常熟市“心电一张网”建设   </w:t>
      </w:r>
      <w:r>
        <w:rPr>
          <w:rFonts w:ascii="宋体" w:hAnsi="宋体"/>
          <w:sz w:val="24"/>
          <w:szCs w:val="24"/>
          <w:highlight w:val="none"/>
        </w:rPr>
        <w:t xml:space="preserve">项目（项目编号：</w:t>
      </w:r>
      <w:r>
        <w:rPr>
          <w:rFonts w:hint="eastAsia" w:ascii="宋体" w:hAnsi="宋体"/>
          <w:sz w:val="24"/>
          <w:szCs w:val="24"/>
          <w:highlight w:val="none"/>
          <w:lang w:eastAsia="zh-CN"/>
        </w:rPr>
        <w:t xml:space="preserve">JSZC-320581-SZWK-G2026-0146</w:t>
      </w:r>
      <w:r>
        <w:rPr>
          <w:rFonts w:ascii="宋体" w:hAnsi="宋体"/>
          <w:sz w:val="24"/>
          <w:szCs w:val="24"/>
          <w:highlight w:val="none"/>
        </w:rPr>
        <w:t xml:space="preserve">号），以本公司名义处理一切与之有关的事务。</w:t>
      </w:r>
      <w:r/>
    </w:p>
    <w:p>
      <w:pPr>
        <w:ind w:firstLine="480"/>
        <w:spacing w:line="480" w:lineRule="auto"/>
        <w:rPr>
          <w:rFonts w:hint="eastAsia" w:ascii="宋体" w:hAnsi="宋体"/>
          <w:sz w:val="24"/>
          <w:szCs w:val="24"/>
          <w:highlight w:val="none"/>
        </w:rPr>
      </w:pPr>
      <w:r>
        <w:rPr>
          <w:rFonts w:ascii="宋体" w:hAnsi="宋体"/>
          <w:sz w:val="24"/>
          <w:szCs w:val="24"/>
          <w:highlight w:val="none"/>
        </w:rPr>
        <w:t xml:space="preserve">本授权书于</w:t>
      </w:r>
      <w:r>
        <w:rPr>
          <w:rFonts w:ascii="宋体" w:hAnsi="宋体"/>
          <w:sz w:val="24"/>
          <w:szCs w:val="24"/>
          <w:highlight w:val="none"/>
          <w:u w:val="single"/>
        </w:rPr>
        <w:t xml:space="preserve"> 202</w:t>
      </w:r>
      <w:r>
        <w:rPr>
          <w:rFonts w:hint="eastAsia" w:ascii="宋体" w:hAnsi="宋体"/>
          <w:sz w:val="24"/>
          <w:szCs w:val="24"/>
          <w:highlight w:val="none"/>
          <w:u w:val="single"/>
        </w:rPr>
        <w:t xml:space="preserve">6</w:t>
      </w:r>
      <w:r>
        <w:rPr>
          <w:rFonts w:ascii="宋体" w:hAnsi="宋体"/>
          <w:sz w:val="24"/>
          <w:szCs w:val="24"/>
          <w:highlight w:val="none"/>
        </w:rPr>
        <w:t xml:space="preserve">年</w:t>
      </w:r>
      <w:r>
        <w:rPr>
          <w:rFonts w:hint="eastAsia" w:ascii="宋体" w:hAnsi="宋体"/>
          <w:sz w:val="24"/>
          <w:szCs w:val="24"/>
          <w:highlight w:val="none"/>
        </w:rPr>
        <w:t xml:space="preserve">  </w:t>
      </w:r>
      <w:r>
        <w:rPr>
          <w:rFonts w:ascii="宋体" w:hAnsi="宋体"/>
          <w:sz w:val="24"/>
          <w:szCs w:val="24"/>
          <w:highlight w:val="none"/>
        </w:rPr>
        <w:t xml:space="preserve">月</w:t>
      </w:r>
      <w:r>
        <w:rPr>
          <w:rFonts w:hint="eastAsia" w:ascii="宋体" w:hAnsi="宋体"/>
          <w:sz w:val="24"/>
          <w:szCs w:val="24"/>
          <w:highlight w:val="none"/>
        </w:rPr>
        <w:t xml:space="preserve">  </w:t>
      </w:r>
      <w:r>
        <w:rPr>
          <w:rFonts w:ascii="宋体" w:hAnsi="宋体"/>
          <w:sz w:val="24"/>
          <w:szCs w:val="24"/>
          <w:highlight w:val="none"/>
        </w:rPr>
        <w:t xml:space="preserve">日生效，被授权人无转委权。</w:t>
      </w:r>
      <w:r/>
    </w:p>
    <w:p>
      <w:pPr>
        <w:spacing w:line="480" w:lineRule="auto"/>
        <w:rPr>
          <w:rFonts w:hint="eastAsia" w:ascii="宋体" w:hAnsi="宋体"/>
          <w:sz w:val="24"/>
          <w:szCs w:val="24"/>
          <w:highlight w:val="none"/>
        </w:rPr>
      </w:pPr>
      <w:r>
        <w:rPr>
          <w:rFonts w:ascii="宋体" w:hAnsi="宋体"/>
          <w:sz w:val="24"/>
          <w:szCs w:val="24"/>
          <w:highlight w:val="none"/>
        </w:rPr>
        <w:t xml:space="preserve">    特此声明。</w:t>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u w:val="single"/>
        </w:rPr>
      </w:pPr>
      <w:r>
        <w:rPr>
          <w:rFonts w:ascii="宋体" w:hAnsi="宋体"/>
          <w:sz w:val="24"/>
          <w:szCs w:val="24"/>
          <w:highlight w:val="none"/>
        </w:rPr>
        <w:t xml:space="preserve">投标人</w:t>
      </w:r>
      <w:r>
        <w:rPr>
          <w:rFonts w:hint="eastAsia" w:ascii="宋体" w:hAnsi="宋体"/>
          <w:sz w:val="24"/>
          <w:szCs w:val="24"/>
          <w:highlight w:val="none"/>
        </w:rPr>
        <w:t xml:space="preserve">名称</w:t>
      </w:r>
      <w:r>
        <w:rPr>
          <w:rFonts w:ascii="宋体" w:hAnsi="宋体"/>
          <w:sz w:val="24"/>
          <w:szCs w:val="24"/>
          <w:highlight w:val="none"/>
        </w:rPr>
        <w:t xml:space="preserve">：</w:t>
      </w:r>
      <w:r>
        <w:rPr>
          <w:rFonts w:hint="eastAsia" w:ascii="宋体" w:hAnsi="宋体"/>
          <w:sz w:val="24"/>
          <w:szCs w:val="24"/>
          <w:highlight w:val="none"/>
        </w:rPr>
        <w:t xml:space="preserve">（C</w:t>
      </w:r>
      <w:r>
        <w:rPr>
          <w:rFonts w:ascii="宋体" w:hAnsi="宋体"/>
          <w:sz w:val="24"/>
          <w:szCs w:val="24"/>
          <w:highlight w:val="none"/>
        </w:rPr>
        <w:t xml:space="preserve">A</w:t>
      </w:r>
      <w:r>
        <w:rPr>
          <w:rFonts w:hint="eastAsia" w:ascii="宋体" w:hAnsi="宋体"/>
          <w:sz w:val="24"/>
          <w:szCs w:val="24"/>
          <w:highlight w:val="none"/>
        </w:rPr>
        <w:t xml:space="preserve">签章）</w:t>
      </w:r>
      <w:r/>
    </w:p>
    <w:p>
      <w:pPr>
        <w:rPr>
          <w:rFonts w:hint="eastAsia" w:ascii="宋体" w:hAnsi="宋体"/>
          <w:sz w:val="24"/>
          <w:szCs w:val="24"/>
          <w:highlight w:val="none"/>
          <w:u w:val="single"/>
        </w:rPr>
      </w:pPr>
      <w:r>
        <w:rPr>
          <w:rFonts w:ascii="宋体" w:hAnsi="宋体"/>
          <w:sz w:val="24"/>
          <w:szCs w:val="24"/>
          <w:highlight w:val="none"/>
        </w:rPr>
        <w:t xml:space="preserve">地    址：</w:t>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u w:val="single"/>
        </w:rPr>
      </w:pPr>
      <w:r>
        <w:rPr>
          <w:rFonts w:ascii="宋体" w:hAnsi="宋体"/>
          <w:sz w:val="24"/>
          <w:szCs w:val="24"/>
          <w:highlight w:val="none"/>
        </w:rPr>
        <w:t xml:space="preserve">法定代表人</w:t>
      </w:r>
      <w:r>
        <w:rPr>
          <w:rFonts w:hint="eastAsia" w:ascii="宋体" w:hAnsi="宋体"/>
          <w:sz w:val="24"/>
          <w:szCs w:val="24"/>
          <w:highlight w:val="none"/>
        </w:rPr>
        <w:t xml:space="preserve">姓名</w:t>
      </w:r>
      <w:r>
        <w:rPr>
          <w:rFonts w:ascii="宋体" w:hAnsi="宋体"/>
          <w:sz w:val="24"/>
          <w:szCs w:val="24"/>
          <w:highlight w:val="none"/>
        </w:rPr>
        <w:t xml:space="preserve">：</w:t>
      </w:r>
      <w:r>
        <w:rPr>
          <w:rFonts w:hint="eastAsia" w:ascii="宋体" w:hAnsi="宋体"/>
          <w:sz w:val="24"/>
          <w:szCs w:val="24"/>
          <w:highlight w:val="none"/>
        </w:rPr>
        <w:t xml:space="preserve">（C</w:t>
      </w:r>
      <w:r>
        <w:rPr>
          <w:rFonts w:ascii="宋体" w:hAnsi="宋体"/>
          <w:sz w:val="24"/>
          <w:szCs w:val="24"/>
          <w:highlight w:val="none"/>
        </w:rPr>
        <w:t xml:space="preserve">A</w:t>
      </w:r>
      <w:r>
        <w:rPr>
          <w:rFonts w:hint="eastAsia" w:ascii="宋体" w:hAnsi="宋体"/>
          <w:sz w:val="24"/>
          <w:szCs w:val="24"/>
          <w:highlight w:val="none"/>
        </w:rPr>
        <w:t xml:space="preserve">签章）</w:t>
      </w:r>
      <w:r/>
    </w:p>
    <w:p>
      <w:pPr>
        <w:rPr>
          <w:rFonts w:hint="eastAsia" w:ascii="宋体" w:hAnsi="宋体"/>
          <w:sz w:val="24"/>
          <w:szCs w:val="24"/>
          <w:highlight w:val="none"/>
          <w:u w:val="single"/>
        </w:rPr>
      </w:pPr>
      <w:r>
        <w:rPr>
          <w:rFonts w:ascii="宋体" w:hAnsi="宋体"/>
          <w:sz w:val="24"/>
          <w:szCs w:val="24"/>
          <w:highlight w:val="none"/>
        </w:rPr>
        <w:t xml:space="preserve">公民身份号码：</w:t>
      </w:r>
      <w:r/>
    </w:p>
    <w:p>
      <w:pPr>
        <w:rPr>
          <w:rFonts w:hint="eastAsia" w:ascii="宋体" w:hAnsi="宋体"/>
          <w:sz w:val="24"/>
          <w:szCs w:val="24"/>
          <w:highlight w:val="none"/>
        </w:rPr>
      </w:pPr>
      <w:r>
        <w:rPr>
          <w:rFonts w:ascii="宋体" w:hAnsi="宋体"/>
          <w:sz w:val="24"/>
          <w:szCs w:val="24"/>
          <w:highlight w:val="none"/>
        </w:rPr>
        <w:t xml:space="preserve">职    务：</w:t>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u w:val="single"/>
        </w:rPr>
      </w:pPr>
      <w:r>
        <w:rPr>
          <w:rFonts w:ascii="宋体" w:hAnsi="宋体"/>
          <w:sz w:val="24"/>
          <w:szCs w:val="24"/>
          <w:highlight w:val="none"/>
        </w:rPr>
        <w:t xml:space="preserve">授权代表</w:t>
      </w:r>
      <w:r>
        <w:rPr>
          <w:rFonts w:hint="eastAsia" w:ascii="宋体" w:hAnsi="宋体"/>
          <w:sz w:val="24"/>
          <w:szCs w:val="24"/>
          <w:highlight w:val="none"/>
        </w:rPr>
        <w:t xml:space="preserve">姓名</w:t>
      </w:r>
      <w:r>
        <w:rPr>
          <w:rFonts w:ascii="宋体" w:hAnsi="宋体"/>
          <w:sz w:val="24"/>
          <w:szCs w:val="24"/>
          <w:highlight w:val="none"/>
        </w:rPr>
        <w:t xml:space="preserve">：</w:t>
      </w:r>
      <w:r/>
    </w:p>
    <w:p>
      <w:pPr>
        <w:rPr>
          <w:rFonts w:hint="eastAsia" w:ascii="宋体" w:hAnsi="宋体"/>
          <w:sz w:val="24"/>
          <w:szCs w:val="24"/>
          <w:highlight w:val="none"/>
          <w:u w:val="single"/>
        </w:rPr>
      </w:pPr>
      <w:r>
        <w:rPr>
          <w:rFonts w:ascii="宋体" w:hAnsi="宋体"/>
          <w:sz w:val="24"/>
          <w:szCs w:val="24"/>
          <w:highlight w:val="none"/>
        </w:rPr>
        <w:t xml:space="preserve">公民身份号码：</w:t>
      </w:r>
      <w:r/>
    </w:p>
    <w:p>
      <w:pPr>
        <w:rPr>
          <w:rFonts w:hint="eastAsia" w:ascii="宋体" w:hAnsi="宋体"/>
          <w:sz w:val="24"/>
          <w:szCs w:val="24"/>
          <w:highlight w:val="none"/>
        </w:rPr>
      </w:pPr>
      <w:r>
        <w:rPr>
          <w:rFonts w:ascii="宋体" w:hAnsi="宋体"/>
          <w:sz w:val="24"/>
          <w:szCs w:val="24"/>
          <w:highlight w:val="none"/>
        </w:rPr>
        <w:t xml:space="preserve">职    务：</w:t>
      </w:r>
      <w:r/>
    </w:p>
    <w:p>
      <w:pPr>
        <w:pStyle w:val="712"/>
        <w:rPr>
          <w:rFonts w:hint="eastAsia" w:ascii="宋体" w:hAnsi="宋体" w:eastAsia="宋体"/>
          <w:b w:val="0"/>
          <w:highlight w:val="none"/>
        </w:rPr>
      </w:pPr>
      <w:r>
        <w:rPr>
          <w:rFonts w:ascii="宋体" w:hAnsi="宋体" w:eastAsia="宋体"/>
          <w:b w:val="0"/>
          <w:highlight w:val="none"/>
        </w:rPr>
        <w:br w:type="page" w:clear="all"/>
      </w:r>
      <w:bookmarkStart w:id="124" w:name="_Toc315875339"/>
      <w:r/>
      <w:bookmarkStart w:id="125" w:name="_Toc315868077"/>
      <w:r/>
      <w:bookmarkStart w:id="126" w:name="_Toc187920270"/>
      <w:r/>
      <w:bookmarkStart w:id="127" w:name="_Toc158691789"/>
      <w:r>
        <w:rPr>
          <w:rFonts w:ascii="宋体" w:hAnsi="宋体" w:eastAsia="宋体"/>
          <w:b w:val="0"/>
          <w:highlight w:val="none"/>
        </w:rPr>
        <w:t xml:space="preserve">附件二  投标人资格声明</w:t>
      </w:r>
      <w:bookmarkEnd w:id="124"/>
      <w:r/>
      <w:bookmarkEnd w:id="125"/>
      <w:r/>
      <w:bookmarkEnd w:id="126"/>
      <w:r/>
      <w:bookmarkEnd w:id="127"/>
      <w:r/>
      <w:r/>
    </w:p>
    <w:p>
      <w:pPr>
        <w:spacing w:line="500" w:lineRule="exact"/>
        <w:rPr>
          <w:rFonts w:hint="eastAsia" w:ascii="宋体" w:hAnsi="宋体"/>
          <w:sz w:val="24"/>
          <w:highlight w:val="none"/>
        </w:rPr>
      </w:pPr>
      <w:r>
        <w:rPr>
          <w:rFonts w:ascii="宋体" w:hAnsi="宋体"/>
          <w:sz w:val="24"/>
          <w:highlight w:val="none"/>
        </w:rPr>
        <w:t xml:space="preserve">1、投标人基本情况：</w:t>
      </w:r>
      <w:r/>
    </w:p>
    <w:p>
      <w:pPr>
        <w:spacing w:line="500" w:lineRule="exact"/>
        <w:rPr>
          <w:rFonts w:hint="eastAsia" w:ascii="宋体" w:hAnsi="宋体"/>
          <w:sz w:val="24"/>
          <w:highlight w:val="none"/>
        </w:rPr>
      </w:pPr>
      <w:r>
        <w:rPr>
          <w:rFonts w:hint="eastAsia" w:ascii="宋体" w:hAnsi="宋体" w:cs="宋体"/>
          <w:sz w:val="24"/>
          <w:highlight w:val="none"/>
        </w:rPr>
        <w:t xml:space="preserve">①</w:t>
      </w:r>
      <w:r>
        <w:rPr>
          <w:rFonts w:ascii="宋体" w:hAnsi="宋体"/>
          <w:sz w:val="24"/>
          <w:highlight w:val="none"/>
        </w:rPr>
        <w:t xml:space="preserve">名称：   </w:t>
      </w:r>
      <w:r>
        <w:rPr>
          <w:rFonts w:hint="eastAsia" w:ascii="宋体" w:hAnsi="宋体"/>
          <w:sz w:val="24"/>
          <w:highlight w:val="none"/>
        </w:rPr>
        <w:t xml:space="preserve">                 </w:t>
      </w:r>
      <w:r>
        <w:rPr>
          <w:rFonts w:ascii="宋体" w:hAnsi="宋体"/>
          <w:sz w:val="24"/>
          <w:highlight w:val="none"/>
        </w:rPr>
        <w:t xml:space="preserve">地   址：</w:t>
      </w:r>
      <w:r/>
    </w:p>
    <w:p>
      <w:pPr>
        <w:spacing w:line="500" w:lineRule="exact"/>
        <w:rPr>
          <w:rFonts w:hint="eastAsia" w:ascii="宋体" w:hAnsi="宋体"/>
          <w:sz w:val="24"/>
          <w:highlight w:val="none"/>
          <w:u w:val="single"/>
        </w:rPr>
      </w:pPr>
      <w:r>
        <w:rPr>
          <w:rFonts w:hint="eastAsia" w:ascii="宋体" w:hAnsi="宋体" w:cs="宋体"/>
          <w:sz w:val="24"/>
          <w:highlight w:val="none"/>
        </w:rPr>
        <w:t xml:space="preserve">②</w:t>
      </w:r>
      <w:r>
        <w:rPr>
          <w:rFonts w:ascii="宋体" w:hAnsi="宋体"/>
          <w:sz w:val="24"/>
          <w:highlight w:val="none"/>
        </w:rPr>
        <w:t xml:space="preserve">成立和注册日期：</w:t>
      </w:r>
      <w:r/>
    </w:p>
    <w:p>
      <w:pPr>
        <w:spacing w:line="500" w:lineRule="exact"/>
        <w:rPr>
          <w:rFonts w:hint="eastAsia" w:ascii="宋体" w:hAnsi="宋体"/>
          <w:sz w:val="24"/>
          <w:highlight w:val="none"/>
        </w:rPr>
      </w:pPr>
      <w:r>
        <w:rPr>
          <w:rFonts w:hint="eastAsia" w:ascii="宋体" w:hAnsi="宋体" w:cs="宋体"/>
          <w:sz w:val="24"/>
          <w:highlight w:val="none"/>
        </w:rPr>
        <w:t xml:space="preserve">③</w:t>
      </w:r>
      <w:r>
        <w:rPr>
          <w:rFonts w:ascii="宋体" w:hAnsi="宋体"/>
          <w:sz w:val="24"/>
          <w:highlight w:val="none"/>
        </w:rPr>
        <w:t xml:space="preserve">公司（企业）性质：</w:t>
      </w:r>
      <w:r/>
    </w:p>
    <w:p>
      <w:pPr>
        <w:spacing w:line="500" w:lineRule="exact"/>
        <w:rPr>
          <w:rFonts w:hint="eastAsia" w:ascii="宋体" w:hAnsi="宋体"/>
          <w:sz w:val="24"/>
          <w:highlight w:val="none"/>
        </w:rPr>
      </w:pPr>
      <w:r>
        <w:rPr>
          <w:rFonts w:hint="eastAsia" w:ascii="宋体" w:hAnsi="宋体" w:cs="宋体"/>
          <w:sz w:val="24"/>
          <w:highlight w:val="none"/>
        </w:rPr>
        <w:t xml:space="preserve">④</w:t>
      </w:r>
      <w:r>
        <w:rPr>
          <w:rFonts w:ascii="宋体" w:hAnsi="宋体"/>
          <w:sz w:val="24"/>
          <w:highlight w:val="none"/>
        </w:rPr>
        <w:t xml:space="preserve">法定代表人或主要负责人：</w:t>
      </w:r>
      <w:r/>
    </w:p>
    <w:p>
      <w:pPr>
        <w:spacing w:line="500" w:lineRule="exact"/>
        <w:rPr>
          <w:rFonts w:hint="eastAsia" w:ascii="宋体" w:hAnsi="宋体"/>
          <w:sz w:val="24"/>
          <w:highlight w:val="none"/>
        </w:rPr>
      </w:pPr>
      <w:r>
        <w:rPr>
          <w:rFonts w:ascii="宋体" w:hAnsi="宋体"/>
          <w:sz w:val="24"/>
          <w:highlight w:val="none"/>
        </w:rPr>
        <w:t xml:space="preserve">2、投标人最近的主要财务情况：（202</w:t>
      </w:r>
      <w:r>
        <w:rPr>
          <w:rFonts w:hint="eastAsia" w:ascii="宋体" w:hAnsi="宋体"/>
          <w:sz w:val="24"/>
          <w:highlight w:val="none"/>
        </w:rPr>
        <w:t xml:space="preserve">5</w:t>
      </w:r>
      <w:r>
        <w:rPr>
          <w:rFonts w:ascii="宋体" w:hAnsi="宋体"/>
          <w:sz w:val="24"/>
          <w:highlight w:val="none"/>
        </w:rPr>
        <w:t xml:space="preserve">年1月到</w:t>
      </w:r>
      <w:r>
        <w:rPr>
          <w:rFonts w:hint="eastAsia" w:ascii="宋体" w:hAnsi="宋体"/>
          <w:sz w:val="24"/>
          <w:highlight w:val="none"/>
        </w:rPr>
        <w:t xml:space="preserve">12</w:t>
      </w:r>
      <w:r>
        <w:rPr>
          <w:rFonts w:ascii="宋体" w:hAnsi="宋体"/>
          <w:sz w:val="24"/>
          <w:highlight w:val="none"/>
        </w:rPr>
        <w:t xml:space="preserve">底止）</w:t>
      </w:r>
      <w:r/>
    </w:p>
    <w:p>
      <w:pPr>
        <w:spacing w:line="500" w:lineRule="exact"/>
        <w:rPr>
          <w:rFonts w:hint="eastAsia" w:ascii="宋体" w:hAnsi="宋体"/>
          <w:sz w:val="24"/>
          <w:highlight w:val="none"/>
        </w:rPr>
      </w:pPr>
      <w:r>
        <w:rPr>
          <w:rFonts w:hint="eastAsia" w:ascii="宋体" w:hAnsi="宋体" w:cs="宋体"/>
          <w:sz w:val="24"/>
          <w:highlight w:val="none"/>
        </w:rPr>
        <w:t xml:space="preserve">①</w:t>
      </w:r>
      <w:r>
        <w:rPr>
          <w:rFonts w:ascii="宋体" w:hAnsi="宋体"/>
          <w:sz w:val="24"/>
          <w:highlight w:val="none"/>
        </w:rPr>
        <w:t xml:space="preserve">注册资本：</w:t>
      </w:r>
      <w:r/>
    </w:p>
    <w:p>
      <w:pPr>
        <w:spacing w:line="500" w:lineRule="exact"/>
        <w:rPr>
          <w:rFonts w:hint="eastAsia" w:ascii="宋体" w:hAnsi="宋体"/>
          <w:sz w:val="24"/>
          <w:highlight w:val="none"/>
        </w:rPr>
      </w:pPr>
      <w:r>
        <w:rPr>
          <w:rFonts w:hint="eastAsia" w:ascii="宋体" w:hAnsi="宋体" w:cs="宋体"/>
          <w:sz w:val="24"/>
          <w:highlight w:val="none"/>
        </w:rPr>
        <w:t xml:space="preserve">②</w:t>
      </w:r>
      <w:r>
        <w:rPr>
          <w:rFonts w:ascii="宋体" w:hAnsi="宋体"/>
          <w:sz w:val="24"/>
          <w:highlight w:val="none"/>
        </w:rPr>
        <w:t xml:space="preserve">固定资产：</w:t>
      </w:r>
      <w:r/>
    </w:p>
    <w:p>
      <w:pPr>
        <w:ind w:firstLine="600"/>
        <w:spacing w:line="500" w:lineRule="exact"/>
        <w:rPr>
          <w:rFonts w:hint="eastAsia" w:ascii="宋体" w:hAnsi="宋体"/>
          <w:sz w:val="24"/>
          <w:highlight w:val="none"/>
        </w:rPr>
      </w:pPr>
      <w:r>
        <w:rPr>
          <w:rFonts w:ascii="宋体" w:hAnsi="宋体"/>
          <w:sz w:val="24"/>
          <w:highlight w:val="none"/>
        </w:rPr>
        <w:t xml:space="preserve">原值：</w:t>
      </w:r>
      <w:r/>
    </w:p>
    <w:p>
      <w:pPr>
        <w:spacing w:line="500" w:lineRule="exact"/>
        <w:rPr>
          <w:rFonts w:hint="eastAsia" w:ascii="宋体" w:hAnsi="宋体"/>
          <w:sz w:val="24"/>
          <w:highlight w:val="none"/>
          <w:u w:val="single"/>
        </w:rPr>
      </w:pPr>
      <w:r>
        <w:rPr>
          <w:rFonts w:ascii="宋体" w:hAnsi="宋体"/>
          <w:sz w:val="24"/>
          <w:highlight w:val="none"/>
        </w:rPr>
        <w:t xml:space="preserve">     净值：</w:t>
      </w:r>
      <w:r/>
    </w:p>
    <w:p>
      <w:pPr>
        <w:spacing w:line="500" w:lineRule="exact"/>
        <w:rPr>
          <w:rFonts w:hint="eastAsia" w:ascii="宋体" w:hAnsi="宋体"/>
          <w:sz w:val="24"/>
          <w:highlight w:val="none"/>
          <w:u w:val="single"/>
        </w:rPr>
      </w:pPr>
      <w:r>
        <w:rPr>
          <w:rFonts w:hint="eastAsia" w:ascii="宋体" w:hAnsi="宋体" w:cs="宋体"/>
          <w:sz w:val="24"/>
          <w:highlight w:val="none"/>
        </w:rPr>
        <w:t xml:space="preserve">③</w:t>
      </w:r>
      <w:r>
        <w:rPr>
          <w:rFonts w:ascii="宋体" w:hAnsi="宋体"/>
          <w:sz w:val="24"/>
          <w:highlight w:val="none"/>
        </w:rPr>
        <w:t xml:space="preserve">流动资产：</w:t>
      </w:r>
      <w:r/>
    </w:p>
    <w:p>
      <w:pPr>
        <w:spacing w:line="500" w:lineRule="exact"/>
        <w:rPr>
          <w:rFonts w:hint="eastAsia" w:ascii="宋体" w:hAnsi="宋体"/>
          <w:sz w:val="24"/>
          <w:highlight w:val="none"/>
        </w:rPr>
      </w:pPr>
      <w:r>
        <w:rPr>
          <w:rFonts w:hint="eastAsia" w:ascii="宋体" w:hAnsi="宋体" w:cs="宋体"/>
          <w:sz w:val="24"/>
          <w:highlight w:val="none"/>
        </w:rPr>
        <w:t xml:space="preserve">④</w:t>
      </w:r>
      <w:r>
        <w:rPr>
          <w:rFonts w:ascii="宋体" w:hAnsi="宋体"/>
          <w:sz w:val="24"/>
          <w:highlight w:val="none"/>
        </w:rPr>
        <w:t xml:space="preserve">长期负债：</w:t>
      </w:r>
      <w:r/>
    </w:p>
    <w:p>
      <w:pPr>
        <w:spacing w:line="500" w:lineRule="exact"/>
        <w:rPr>
          <w:rFonts w:hint="eastAsia" w:ascii="宋体" w:hAnsi="宋体"/>
          <w:sz w:val="24"/>
          <w:highlight w:val="none"/>
        </w:rPr>
      </w:pPr>
      <w:r>
        <w:rPr>
          <w:rFonts w:hint="eastAsia" w:ascii="宋体" w:hAnsi="宋体" w:cs="宋体"/>
          <w:sz w:val="24"/>
          <w:highlight w:val="none"/>
        </w:rPr>
        <w:t xml:space="preserve">⑤</w:t>
      </w:r>
      <w:r>
        <w:rPr>
          <w:rFonts w:ascii="宋体" w:hAnsi="宋体"/>
          <w:sz w:val="24"/>
          <w:highlight w:val="none"/>
        </w:rPr>
        <w:t xml:space="preserve">短期负债：</w:t>
      </w:r>
      <w:r/>
    </w:p>
    <w:p>
      <w:pPr>
        <w:spacing w:line="500" w:lineRule="exact"/>
        <w:rPr>
          <w:rFonts w:hint="eastAsia" w:ascii="宋体" w:hAnsi="宋体"/>
          <w:sz w:val="24"/>
          <w:highlight w:val="none"/>
        </w:rPr>
      </w:pPr>
      <w:r>
        <w:rPr>
          <w:rFonts w:hint="eastAsia" w:ascii="宋体" w:hAnsi="宋体" w:cs="宋体"/>
          <w:sz w:val="24"/>
          <w:highlight w:val="none"/>
        </w:rPr>
        <w:t xml:space="preserve">⑥</w:t>
      </w:r>
      <w:r>
        <w:rPr>
          <w:rFonts w:ascii="宋体" w:hAnsi="宋体"/>
          <w:sz w:val="24"/>
          <w:highlight w:val="none"/>
        </w:rPr>
        <w:t xml:space="preserve">营业收入/主营业务收入：</w:t>
      </w:r>
      <w:r/>
    </w:p>
    <w:p>
      <w:pPr>
        <w:spacing w:line="500" w:lineRule="exact"/>
        <w:rPr>
          <w:rFonts w:hint="eastAsia" w:ascii="宋体" w:hAnsi="宋体"/>
          <w:sz w:val="24"/>
          <w:highlight w:val="none"/>
        </w:rPr>
      </w:pPr>
      <w:r>
        <w:rPr>
          <w:rFonts w:hint="eastAsia" w:ascii="宋体" w:hAnsi="宋体" w:cs="宋体"/>
          <w:sz w:val="24"/>
          <w:highlight w:val="none"/>
        </w:rPr>
        <w:t xml:space="preserve">⑦</w:t>
      </w:r>
      <w:r>
        <w:rPr>
          <w:rFonts w:ascii="宋体" w:hAnsi="宋体"/>
          <w:sz w:val="24"/>
          <w:highlight w:val="none"/>
        </w:rPr>
        <w:t xml:space="preserve">利润：</w:t>
      </w:r>
      <w:r/>
    </w:p>
    <w:p>
      <w:pPr>
        <w:spacing w:line="500" w:lineRule="exact"/>
        <w:rPr>
          <w:rFonts w:hint="eastAsia" w:ascii="宋体" w:hAnsi="宋体"/>
          <w:sz w:val="24"/>
          <w:highlight w:val="none"/>
        </w:rPr>
      </w:pPr>
      <w:r>
        <w:rPr>
          <w:rFonts w:ascii="宋体" w:hAnsi="宋体"/>
          <w:sz w:val="24"/>
          <w:highlight w:val="none"/>
        </w:rPr>
        <w:t xml:space="preserve">3、投标人已有设备情况：</w:t>
      </w:r>
      <w:r/>
    </w:p>
    <w:p>
      <w:pPr>
        <w:spacing w:line="500" w:lineRule="exact"/>
        <w:rPr>
          <w:rFonts w:hint="eastAsia" w:ascii="宋体" w:hAnsi="宋体"/>
          <w:sz w:val="24"/>
          <w:highlight w:val="none"/>
          <w:u w:val="single"/>
        </w:rPr>
      </w:pPr>
      <w:r>
        <w:rPr>
          <w:rFonts w:hint="eastAsia" w:ascii="宋体" w:hAnsi="宋体"/>
          <w:sz w:val="24"/>
          <w:highlight w:val="none"/>
          <w:u w:val="single"/>
        </w:rPr>
      </w:r>
      <w:r/>
    </w:p>
    <w:p>
      <w:pPr>
        <w:spacing w:line="500" w:lineRule="exact"/>
        <w:rPr>
          <w:rFonts w:hint="eastAsia" w:ascii="宋体" w:hAnsi="宋体"/>
          <w:sz w:val="24"/>
          <w:highlight w:val="none"/>
          <w:u w:val="single"/>
        </w:rPr>
      </w:pPr>
      <w:r>
        <w:rPr>
          <w:rFonts w:ascii="宋体" w:hAnsi="宋体"/>
          <w:sz w:val="24"/>
          <w:highlight w:val="none"/>
          <w:u w:val="single"/>
        </w:rPr>
        <w:t xml:space="preserve">　　　　　　　　　　　　　　　　　　　　　　　   　　　 </w:t>
      </w:r>
      <w:r/>
    </w:p>
    <w:p>
      <w:pPr>
        <w:spacing w:line="500" w:lineRule="exact"/>
        <w:rPr>
          <w:rFonts w:hint="eastAsia" w:ascii="宋体" w:hAnsi="宋体"/>
          <w:sz w:val="24"/>
          <w:highlight w:val="none"/>
        </w:rPr>
      </w:pPr>
      <w:r>
        <w:rPr>
          <w:rFonts w:ascii="宋体" w:hAnsi="宋体"/>
          <w:sz w:val="24"/>
          <w:highlight w:val="none"/>
        </w:rPr>
        <w:t xml:space="preserve">4、投标人技术人员情况：</w:t>
      </w:r>
      <w:r/>
    </w:p>
    <w:p>
      <w:pPr>
        <w:spacing w:line="500" w:lineRule="exact"/>
        <w:rPr>
          <w:rFonts w:hint="eastAsia" w:ascii="宋体" w:hAnsi="宋体"/>
          <w:sz w:val="24"/>
          <w:highlight w:val="none"/>
          <w:u w:val="single"/>
        </w:rPr>
      </w:pPr>
      <w:r>
        <w:rPr>
          <w:rFonts w:hint="eastAsia" w:ascii="宋体" w:hAnsi="宋体"/>
          <w:sz w:val="24"/>
          <w:highlight w:val="none"/>
          <w:u w:val="single"/>
        </w:rPr>
      </w:r>
      <w:r/>
    </w:p>
    <w:p>
      <w:pPr>
        <w:spacing w:line="500" w:lineRule="exact"/>
        <w:rPr>
          <w:rFonts w:hint="eastAsia" w:ascii="宋体" w:hAnsi="宋体"/>
          <w:sz w:val="24"/>
          <w:highlight w:val="none"/>
          <w:u w:val="single"/>
        </w:rPr>
      </w:pPr>
      <w:r>
        <w:rPr>
          <w:rFonts w:ascii="宋体" w:hAnsi="宋体"/>
          <w:sz w:val="24"/>
          <w:highlight w:val="none"/>
          <w:u w:val="single"/>
        </w:rPr>
        <w:t xml:space="preserve">　　　　　　　　　　　　　　　　　　　　　　　   　　　 </w:t>
      </w:r>
      <w:r/>
    </w:p>
    <w:p>
      <w:pPr>
        <w:spacing w:line="500" w:lineRule="exact"/>
        <w:rPr>
          <w:rFonts w:hint="eastAsia" w:ascii="宋体" w:hAnsi="宋体"/>
          <w:sz w:val="24"/>
          <w:highlight w:val="none"/>
        </w:rPr>
      </w:pPr>
      <w:r>
        <w:rPr>
          <w:rFonts w:ascii="宋体" w:hAnsi="宋体"/>
          <w:sz w:val="24"/>
          <w:highlight w:val="none"/>
        </w:rPr>
        <w:t xml:space="preserve">5、与投标货物的生产、销售和服务有关的情况：</w:t>
      </w:r>
      <w:r/>
    </w:p>
    <w:p>
      <w:pPr>
        <w:spacing w:line="500" w:lineRule="exact"/>
        <w:rPr>
          <w:rFonts w:hint="eastAsia" w:ascii="宋体" w:hAnsi="宋体"/>
          <w:sz w:val="24"/>
          <w:highlight w:val="none"/>
          <w:u w:val="single"/>
        </w:rPr>
      </w:pPr>
      <w:r>
        <w:rPr>
          <w:rFonts w:hint="eastAsia" w:ascii="宋体" w:hAnsi="宋体"/>
          <w:sz w:val="24"/>
          <w:highlight w:val="none"/>
          <w:u w:val="single"/>
        </w:rPr>
      </w:r>
      <w:r/>
    </w:p>
    <w:p>
      <w:pPr>
        <w:spacing w:line="500" w:lineRule="exact"/>
        <w:rPr>
          <w:rFonts w:hint="eastAsia" w:ascii="宋体" w:hAnsi="宋体"/>
          <w:sz w:val="24"/>
          <w:highlight w:val="none"/>
          <w:u w:val="single"/>
        </w:rPr>
      </w:pPr>
      <w:r>
        <w:rPr>
          <w:rFonts w:hint="eastAsia" w:ascii="宋体" w:hAnsi="宋体"/>
          <w:sz w:val="24"/>
          <w:highlight w:val="none"/>
          <w:u w:val="single"/>
        </w:rPr>
      </w:r>
      <w:r/>
    </w:p>
    <w:p>
      <w:pPr>
        <w:spacing w:line="500" w:lineRule="exact"/>
        <w:rPr>
          <w:rFonts w:hint="eastAsia" w:ascii="宋体" w:hAnsi="宋体"/>
          <w:sz w:val="24"/>
          <w:highlight w:val="none"/>
        </w:rPr>
      </w:pPr>
      <w:r>
        <w:rPr>
          <w:rFonts w:ascii="宋体" w:hAnsi="宋体"/>
          <w:sz w:val="24"/>
          <w:highlight w:val="none"/>
        </w:rPr>
        <w:t xml:space="preserve">6、投标人从事本行业经验（包括年限、技术力量、额定能力、已完成项目等）：</w:t>
      </w:r>
      <w:r/>
    </w:p>
    <w:p>
      <w:pPr>
        <w:spacing w:line="500" w:lineRule="exact"/>
        <w:rPr>
          <w:rFonts w:hint="eastAsia" w:ascii="宋体" w:hAnsi="宋体"/>
          <w:sz w:val="24"/>
          <w:highlight w:val="none"/>
          <w:u w:val="single"/>
        </w:rPr>
      </w:pPr>
      <w:r>
        <w:rPr>
          <w:rFonts w:hint="eastAsia" w:ascii="宋体" w:hAnsi="宋体"/>
          <w:sz w:val="24"/>
          <w:highlight w:val="none"/>
          <w:u w:val="single"/>
        </w:rPr>
      </w:r>
      <w:r/>
    </w:p>
    <w:p>
      <w:pPr>
        <w:spacing w:line="500" w:lineRule="exact"/>
        <w:rPr>
          <w:rFonts w:hint="eastAsia" w:ascii="宋体" w:hAnsi="宋体"/>
          <w:sz w:val="24"/>
          <w:highlight w:val="none"/>
          <w:u w:val="single"/>
        </w:rPr>
      </w:pPr>
      <w:r>
        <w:rPr>
          <w:rFonts w:hint="eastAsia" w:ascii="宋体" w:hAnsi="宋体"/>
          <w:sz w:val="24"/>
          <w:highlight w:val="none"/>
          <w:u w:val="single"/>
        </w:rPr>
      </w:r>
      <w:r/>
    </w:p>
    <w:p>
      <w:pPr>
        <w:spacing w:line="500" w:lineRule="exact"/>
        <w:rPr>
          <w:rFonts w:hint="eastAsia" w:ascii="宋体" w:hAnsi="宋体"/>
          <w:sz w:val="24"/>
          <w:highlight w:val="none"/>
        </w:rPr>
      </w:pPr>
      <w:r>
        <w:rPr>
          <w:rFonts w:ascii="宋体" w:hAnsi="宋体"/>
          <w:sz w:val="24"/>
          <w:highlight w:val="none"/>
        </w:rPr>
        <w:t xml:space="preserve">7、投标人开户银行及帐号：</w:t>
      </w:r>
      <w:r/>
    </w:p>
    <w:p>
      <w:pPr>
        <w:spacing w:line="500" w:lineRule="exact"/>
        <w:rPr>
          <w:rFonts w:hint="eastAsia" w:ascii="宋体" w:hAnsi="宋体"/>
          <w:sz w:val="24"/>
          <w:highlight w:val="none"/>
        </w:rPr>
      </w:pPr>
      <w:r>
        <w:rPr>
          <w:rFonts w:ascii="宋体" w:hAnsi="宋体"/>
          <w:sz w:val="24"/>
          <w:highlight w:val="none"/>
        </w:rPr>
        <w:t xml:space="preserve">开户银行名称：</w:t>
      </w:r>
      <w:r/>
    </w:p>
    <w:p>
      <w:pPr>
        <w:spacing w:line="500" w:lineRule="exact"/>
        <w:rPr>
          <w:rFonts w:hint="eastAsia" w:ascii="宋体" w:hAnsi="宋体"/>
          <w:sz w:val="24"/>
          <w:highlight w:val="none"/>
        </w:rPr>
      </w:pPr>
      <w:r>
        <w:rPr>
          <w:rFonts w:ascii="宋体" w:hAnsi="宋体"/>
          <w:sz w:val="24"/>
          <w:highlight w:val="none"/>
        </w:rPr>
        <w:t xml:space="preserve">开户银行地址：</w:t>
      </w:r>
      <w:r/>
    </w:p>
    <w:p>
      <w:pPr>
        <w:spacing w:line="500" w:lineRule="exact"/>
        <w:rPr>
          <w:rFonts w:hint="eastAsia" w:ascii="宋体" w:hAnsi="宋体"/>
          <w:sz w:val="24"/>
          <w:highlight w:val="none"/>
        </w:rPr>
      </w:pPr>
      <w:r>
        <w:rPr>
          <w:rFonts w:ascii="宋体" w:hAnsi="宋体"/>
          <w:sz w:val="24"/>
          <w:highlight w:val="none"/>
        </w:rPr>
        <w:t xml:space="preserve">帐号：</w:t>
      </w:r>
      <w:r/>
    </w:p>
    <w:p>
      <w:pPr>
        <w:spacing w:line="500" w:lineRule="exact"/>
        <w:rPr>
          <w:rFonts w:hint="eastAsia" w:ascii="宋体" w:hAnsi="宋体"/>
          <w:sz w:val="24"/>
          <w:highlight w:val="none"/>
        </w:rPr>
      </w:pPr>
      <w:r>
        <w:rPr>
          <w:rFonts w:ascii="宋体" w:hAnsi="宋体"/>
          <w:sz w:val="24"/>
          <w:highlight w:val="none"/>
        </w:rPr>
        <w:t xml:space="preserve">8、其他情况：</w:t>
      </w:r>
      <w:r/>
    </w:p>
    <w:p>
      <w:pPr>
        <w:spacing w:line="500" w:lineRule="exact"/>
        <w:rPr>
          <w:rFonts w:hint="eastAsia" w:ascii="宋体" w:hAnsi="宋体"/>
          <w:sz w:val="24"/>
          <w:highlight w:val="none"/>
        </w:rPr>
      </w:pPr>
      <w:r>
        <w:rPr>
          <w:rFonts w:hint="eastAsia" w:ascii="宋体" w:hAnsi="宋体"/>
          <w:sz w:val="24"/>
          <w:highlight w:val="none"/>
        </w:rPr>
      </w:r>
      <w:r/>
    </w:p>
    <w:p>
      <w:pPr>
        <w:ind w:firstLine="480"/>
        <w:spacing w:line="500" w:lineRule="exact"/>
        <w:rPr>
          <w:rFonts w:hint="eastAsia" w:ascii="宋体" w:hAnsi="宋体"/>
          <w:sz w:val="24"/>
          <w:szCs w:val="24"/>
          <w:highlight w:val="none"/>
        </w:rPr>
      </w:pPr>
      <w:r>
        <w:rPr>
          <w:rFonts w:ascii="宋体" w:hAnsi="宋体"/>
          <w:sz w:val="24"/>
          <w:highlight w:val="none"/>
        </w:rPr>
        <w:t xml:space="preserve">就我们所知，兹证明上述声明是真实的、正确的，并提供了全部能提供资料和数据，我们同意遵照贵方要求出示此证明文件。</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r>
      <w:r/>
    </w:p>
    <w:p>
      <w:pPr>
        <w:pStyle w:val="712"/>
        <w:rPr>
          <w:rFonts w:hint="eastAsia" w:ascii="宋体" w:hAnsi="宋体" w:eastAsia="宋体"/>
          <w:b w:val="0"/>
          <w:highlight w:val="none"/>
        </w:rPr>
      </w:pPr>
      <w:r>
        <w:rPr>
          <w:rFonts w:ascii="宋体" w:hAnsi="宋体" w:eastAsia="宋体"/>
          <w:b w:val="0"/>
          <w:highlight w:val="none"/>
        </w:rPr>
        <w:br w:type="page" w:clear="all"/>
      </w:r>
      <w:bookmarkStart w:id="128" w:name="_Toc187920271"/>
      <w:r/>
      <w:bookmarkStart w:id="129" w:name="_Toc533495701"/>
      <w:r>
        <w:rPr>
          <w:rFonts w:hint="eastAsia" w:ascii="宋体" w:hAnsi="宋体" w:eastAsia="宋体"/>
          <w:b w:val="0"/>
          <w:highlight w:val="none"/>
        </w:rPr>
        <w:t xml:space="preserve">附件三  投标保证承诺书</w:t>
      </w:r>
      <w:bookmarkEnd w:id="128"/>
      <w:r/>
      <w:r/>
    </w:p>
    <w:p>
      <w:pPr>
        <w:pStyle w:val="760"/>
        <w:jc w:val="center"/>
        <w:spacing w:before="0" w:beforeAutospacing="0" w:after="0" w:afterAutospacing="0" w:line="600" w:lineRule="atLeast"/>
        <w:rPr>
          <w:rFonts w:hint="eastAsia"/>
          <w:highlight w:val="none"/>
        </w:rPr>
      </w:pPr>
      <w:r>
        <w:rPr>
          <w:rFonts w:hint="eastAsia"/>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致：苏州市卫康招投标咨询服务有限公司</w:t>
      </w:r>
      <w:r/>
    </w:p>
    <w:p>
      <w:pPr>
        <w:ind w:firstLine="480"/>
        <w:spacing w:line="500" w:lineRule="exact"/>
        <w:rPr>
          <w:rFonts w:hint="eastAsia" w:ascii="宋体" w:hAnsi="宋体"/>
          <w:sz w:val="24"/>
          <w:highlight w:val="none"/>
        </w:rPr>
      </w:pPr>
      <w:r>
        <w:rPr>
          <w:rFonts w:ascii="宋体" w:hAnsi="宋体"/>
          <w:sz w:val="24"/>
          <w:highlight w:val="none"/>
        </w:rPr>
        <w:t xml:space="preserve">我（单位/本人，以下统称我单位）自愿参加（项目名称和采购编号）的投标,并做出如下承诺：</w:t>
      </w:r>
      <w:r/>
    </w:p>
    <w:p>
      <w:pPr>
        <w:ind w:firstLine="480"/>
        <w:spacing w:line="500" w:lineRule="exact"/>
        <w:rPr>
          <w:rFonts w:hint="eastAsia" w:ascii="宋体" w:hAnsi="宋体"/>
          <w:sz w:val="24"/>
          <w:highlight w:val="none"/>
        </w:rPr>
      </w:pPr>
      <w:r>
        <w:rPr>
          <w:rFonts w:ascii="宋体" w:hAnsi="宋体"/>
          <w:sz w:val="24"/>
          <w:highlight w:val="none"/>
        </w:rPr>
        <w:t xml:space="preserve">一、除不可抗力外，我单位如果发生以下行为，将在行为发生的10个工作日内，向贵方（或采购人）支付本采购文件公布的预算金额（或最高限价）的2%作为违约赔偿金。</w:t>
      </w:r>
      <w:r/>
    </w:p>
    <w:p>
      <w:pPr>
        <w:ind w:firstLine="480"/>
        <w:spacing w:line="500" w:lineRule="exact"/>
        <w:rPr>
          <w:rFonts w:hint="eastAsia" w:ascii="宋体" w:hAnsi="宋体"/>
          <w:sz w:val="24"/>
          <w:highlight w:val="none"/>
        </w:rPr>
      </w:pPr>
      <w:r>
        <w:rPr>
          <w:rFonts w:ascii="宋体" w:hAnsi="宋体"/>
          <w:sz w:val="24"/>
          <w:highlight w:val="none"/>
        </w:rPr>
        <w:t xml:space="preserve">1.自投标截止时间至本项目发布中标公告为止，撤销投标；</w:t>
      </w:r>
      <w:r/>
    </w:p>
    <w:p>
      <w:pPr>
        <w:ind w:firstLine="480"/>
        <w:spacing w:line="500" w:lineRule="exact"/>
        <w:rPr>
          <w:rFonts w:hint="eastAsia" w:ascii="宋体" w:hAnsi="宋体"/>
          <w:sz w:val="24"/>
          <w:highlight w:val="none"/>
        </w:rPr>
      </w:pPr>
      <w:r>
        <w:rPr>
          <w:rFonts w:ascii="宋体" w:hAnsi="宋体"/>
          <w:sz w:val="24"/>
          <w:highlight w:val="none"/>
        </w:rPr>
        <w:t xml:space="preserve">2.中标后不依法与采购人签订合同；</w:t>
      </w:r>
      <w:r/>
    </w:p>
    <w:p>
      <w:pPr>
        <w:ind w:firstLine="480"/>
        <w:spacing w:line="500" w:lineRule="exact"/>
        <w:rPr>
          <w:rFonts w:hint="eastAsia" w:ascii="宋体" w:hAnsi="宋体"/>
          <w:sz w:val="24"/>
          <w:highlight w:val="none"/>
        </w:rPr>
      </w:pPr>
      <w:r>
        <w:rPr>
          <w:rFonts w:ascii="宋体" w:hAnsi="宋体"/>
          <w:sz w:val="24"/>
          <w:highlight w:val="none"/>
        </w:rPr>
        <w:t xml:space="preserve">3.中标后不按本采购文件规定向采购人提交履约保证金；</w:t>
      </w:r>
      <w:r/>
    </w:p>
    <w:p>
      <w:pPr>
        <w:ind w:firstLine="480"/>
        <w:spacing w:line="500" w:lineRule="exact"/>
        <w:rPr>
          <w:rFonts w:hint="eastAsia" w:ascii="宋体" w:hAnsi="宋体"/>
          <w:sz w:val="24"/>
          <w:highlight w:val="none"/>
        </w:rPr>
      </w:pPr>
      <w:r>
        <w:rPr>
          <w:rFonts w:ascii="宋体" w:hAnsi="宋体"/>
          <w:sz w:val="24"/>
          <w:highlight w:val="none"/>
        </w:rPr>
        <w:t xml:space="preserve">4.中标后不按本采购文件规定向贵方缴纳采购代理费。</w:t>
      </w:r>
      <w:r/>
    </w:p>
    <w:p>
      <w:pPr>
        <w:ind w:firstLine="480"/>
        <w:spacing w:line="500" w:lineRule="exact"/>
        <w:rPr>
          <w:rFonts w:hint="eastAsia" w:ascii="宋体" w:hAnsi="宋体"/>
          <w:sz w:val="24"/>
          <w:highlight w:val="none"/>
        </w:rPr>
      </w:pPr>
      <w:r>
        <w:rPr>
          <w:rFonts w:ascii="宋体" w:hAnsi="宋体"/>
          <w:sz w:val="24"/>
          <w:highlight w:val="none"/>
        </w:rPr>
        <w:t xml:space="preserve">二、我单位知晓上述行为的法律后果，承认本承诺书作为贵方（或采购人）要求我单位履行违约赔偿义务的依据作用。</w:t>
      </w:r>
      <w:r/>
    </w:p>
    <w:p>
      <w:pPr>
        <w:rPr>
          <w:rFonts w:hint="eastAsia" w:ascii="宋体" w:hAnsi="宋体"/>
          <w:highlight w:val="none"/>
        </w:rPr>
      </w:pPr>
      <w:r>
        <w:rPr>
          <w:rFonts w:ascii="宋体" w:hAnsi="宋体"/>
          <w:highlight w:val="none"/>
        </w:rPr>
        <w:t xml:space="preserve"> </w:t>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spacing w:line="360" w:lineRule="auto"/>
        <w:rPr>
          <w:rFonts w:hint="eastAsia" w:ascii="宋体" w:hAnsi="宋体"/>
          <w:sz w:val="24"/>
          <w:highlight w:val="none"/>
        </w:rPr>
      </w:pPr>
      <w:r>
        <w:rPr>
          <w:rFonts w:hint="eastAsia" w:ascii="宋体" w:hAnsi="宋体"/>
          <w:sz w:val="24"/>
          <w:highlight w:val="none"/>
        </w:rPr>
        <w:t xml:space="preserve">投标人：（盖公章）</w:t>
      </w:r>
      <w:r/>
    </w:p>
    <w:p>
      <w:pPr>
        <w:spacing w:line="360" w:lineRule="auto"/>
        <w:rPr>
          <w:rFonts w:hint="eastAsia" w:ascii="宋体" w:hAnsi="宋体"/>
          <w:sz w:val="24"/>
          <w:highlight w:val="none"/>
        </w:rPr>
      </w:pPr>
      <w:r>
        <w:rPr>
          <w:rFonts w:hint="eastAsia" w:ascii="宋体" w:hAnsi="宋体"/>
          <w:sz w:val="24"/>
          <w:highlight w:val="none"/>
        </w:rPr>
        <w:t xml:space="preserve">地址： </w:t>
      </w:r>
      <w:r/>
    </w:p>
    <w:p>
      <w:pPr>
        <w:spacing w:line="360" w:lineRule="auto"/>
        <w:rPr>
          <w:rFonts w:hint="eastAsia" w:ascii="宋体" w:hAnsi="宋体"/>
          <w:sz w:val="24"/>
          <w:highlight w:val="none"/>
        </w:rPr>
      </w:pPr>
      <w:r>
        <w:rPr>
          <w:rFonts w:hint="eastAsia" w:ascii="宋体" w:hAnsi="宋体"/>
          <w:sz w:val="24"/>
          <w:highlight w:val="none"/>
        </w:rPr>
        <w:t xml:space="preserve">电话：          传真： </w:t>
      </w:r>
      <w:r/>
    </w:p>
    <w:p>
      <w:pPr>
        <w:spacing w:line="360" w:lineRule="auto"/>
        <w:rPr>
          <w:rFonts w:hint="eastAsia" w:ascii="宋体" w:hAnsi="宋体"/>
          <w:sz w:val="24"/>
          <w:highlight w:val="none"/>
        </w:rPr>
      </w:pPr>
      <w:r>
        <w:rPr>
          <w:rFonts w:hint="eastAsia" w:ascii="宋体" w:hAnsi="宋体"/>
          <w:sz w:val="24"/>
          <w:highlight w:val="none"/>
        </w:rPr>
        <w:t xml:space="preserve">电子邮件：            邮编： </w:t>
      </w:r>
      <w:r/>
    </w:p>
    <w:p>
      <w:pPr>
        <w:spacing w:line="360" w:lineRule="auto"/>
        <w:rPr>
          <w:rFonts w:hint="eastAsia" w:ascii="宋体" w:hAnsi="宋体"/>
          <w:sz w:val="24"/>
          <w:highlight w:val="none"/>
        </w:rPr>
      </w:pPr>
      <w:r>
        <w:rPr>
          <w:rFonts w:hint="eastAsia" w:ascii="宋体" w:hAnsi="宋体"/>
          <w:sz w:val="24"/>
          <w:highlight w:val="none"/>
        </w:rPr>
        <w:t xml:space="preserve">法定代表人或委托代理人(签字或签章)： </w:t>
      </w:r>
      <w:r/>
    </w:p>
    <w:p>
      <w:pPr>
        <w:spacing w:line="360" w:lineRule="auto"/>
        <w:rPr>
          <w:rFonts w:hint="eastAsia" w:ascii="宋体" w:hAnsi="宋体"/>
          <w:sz w:val="24"/>
          <w:highlight w:val="none"/>
        </w:rPr>
      </w:pPr>
      <w:r>
        <w:rPr>
          <w:rFonts w:hint="eastAsia" w:ascii="宋体" w:hAnsi="宋体"/>
          <w:sz w:val="24"/>
          <w:highlight w:val="none"/>
        </w:rPr>
        <w:t xml:space="preserve">日期：</w:t>
      </w:r>
      <w:r/>
    </w:p>
    <w:p>
      <w:pPr>
        <w:pStyle w:val="712"/>
        <w:rPr>
          <w:rFonts w:hint="eastAsia" w:ascii="宋体" w:hAnsi="宋体" w:eastAsia="宋体"/>
          <w:b w:val="0"/>
          <w:highlight w:val="none"/>
        </w:rPr>
      </w:pPr>
      <w:r>
        <w:rPr>
          <w:rFonts w:ascii="宋体" w:hAnsi="宋体" w:eastAsia="宋体"/>
          <w:b w:val="0"/>
          <w:highlight w:val="none"/>
        </w:rPr>
        <w:br w:type="page" w:clear="all"/>
      </w:r>
      <w:bookmarkEnd w:id="129"/>
      <w:r/>
      <w:bookmarkStart w:id="130" w:name="_Toc187920272"/>
      <w:r>
        <w:rPr>
          <w:rFonts w:hint="eastAsia" w:ascii="宋体" w:hAnsi="宋体" w:eastAsia="宋体"/>
          <w:b w:val="0"/>
          <w:highlight w:val="none"/>
        </w:rPr>
        <w:t xml:space="preserve">附件四  中小企业声明函</w:t>
      </w:r>
      <w:bookmarkEnd w:id="130"/>
      <w:r/>
      <w:r/>
    </w:p>
    <w:p>
      <w:pPr>
        <w:jc w:val="center"/>
        <w:spacing w:before="240"/>
        <w:rPr>
          <w:rFonts w:hint="eastAsia" w:ascii="宋体" w:hAnsi="宋体"/>
          <w:b/>
          <w:bCs/>
          <w:highlight w:val="none"/>
        </w:rPr>
      </w:pPr>
      <w:r>
        <w:rPr>
          <w:rFonts w:hint="eastAsia"/>
          <w:b/>
          <w:bCs/>
          <w:highlight w:val="none"/>
        </w:rPr>
        <w:t xml:space="preserve">（本声明必填）</w:t>
      </w:r>
      <w:r/>
    </w:p>
    <w:p>
      <w:pPr>
        <w:rPr>
          <w:rFonts w:hint="eastAsia" w:ascii="宋体" w:hAnsi="宋体"/>
          <w:highlight w:val="none"/>
        </w:rPr>
      </w:pPr>
      <w:r>
        <w:rPr>
          <w:rFonts w:hint="eastAsia" w:ascii="宋体" w:hAnsi="宋体"/>
          <w:highlight w:val="none"/>
        </w:rPr>
      </w:r>
      <w:r/>
    </w:p>
    <w:p>
      <w:pPr>
        <w:ind w:firstLine="720"/>
        <w:jc w:val="left"/>
        <w:widowControl/>
        <w:rPr>
          <w:rFonts w:hint="eastAsia" w:ascii="宋体" w:hAnsi="宋体"/>
          <w:sz w:val="24"/>
          <w:szCs w:val="24"/>
          <w:highlight w:val="none"/>
        </w:rPr>
      </w:pPr>
      <w:r>
        <w:rPr>
          <w:rFonts w:hint="eastAsia" w:ascii="宋体" w:hAnsi="宋体"/>
          <w:sz w:val="24"/>
          <w:szCs w:val="24"/>
          <w:highlight w:val="none"/>
        </w:rPr>
      </w:r>
      <w:r/>
    </w:p>
    <w:p>
      <w:pPr>
        <w:ind w:firstLine="72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本公司郑重声明，根据《政府采购促进中小企业发展管理办法》（</w:t>
      </w:r>
      <w:r>
        <w:rPr>
          <w:rFonts w:ascii="宋体" w:hAnsi="宋体"/>
          <w:sz w:val="24"/>
          <w:szCs w:val="24"/>
          <w:highlight w:val="none"/>
        </w:rPr>
        <w:t xml:space="preserve">财库﹝2020﹞46 号）</w:t>
      </w:r>
      <w:r>
        <w:rPr>
          <w:rFonts w:hint="eastAsia" w:ascii="宋体" w:hAnsi="宋体"/>
          <w:sz w:val="24"/>
          <w:szCs w:val="24"/>
          <w:highlight w:val="none"/>
        </w:rPr>
        <w:t xml:space="preserve">的规定，本公司参加（单位名称）的（项目名称）采购活动，提供的货物</w:t>
      </w:r>
      <w:r>
        <w:rPr>
          <w:rFonts w:hint="eastAsia" w:ascii="宋体" w:hAnsi="宋体"/>
          <w:sz w:val="32"/>
          <w:szCs w:val="32"/>
          <w:highlight w:val="none"/>
          <w:u w:val="single"/>
          <w:shd w:val="pct15" w:color="auto" w:fill="ffffff"/>
        </w:rPr>
        <w:t xml:space="preserve">全部</w:t>
      </w:r>
      <w:r>
        <w:rPr>
          <w:rFonts w:hint="eastAsia" w:ascii="宋体" w:hAnsi="宋体"/>
          <w:sz w:val="24"/>
          <w:szCs w:val="24"/>
          <w:highlight w:val="none"/>
        </w:rPr>
        <w:t xml:space="preserve">由符合政策要求的中小企业制造。相关企业的具体情况如下：</w:t>
      </w:r>
      <w:r/>
    </w:p>
    <w:p>
      <w:pPr>
        <w:numPr>
          <w:ilvl w:val="0"/>
          <w:numId w:val="5"/>
        </w:numPr>
        <w:ind w:firstLine="720"/>
        <w:jc w:val="left"/>
        <w:spacing w:line="360" w:lineRule="auto"/>
        <w:widowControl/>
        <w:rPr>
          <w:rFonts w:hint="eastAsia" w:ascii="宋体" w:hAnsi="宋体"/>
          <w:sz w:val="24"/>
          <w:szCs w:val="24"/>
          <w:highlight w:val="none"/>
        </w:rPr>
      </w:pPr>
      <w:r>
        <w:rPr>
          <w:rFonts w:hint="eastAsia" w:ascii="宋体" w:hAnsi="宋体"/>
          <w:sz w:val="24"/>
          <w:szCs w:val="24"/>
          <w:highlight w:val="none"/>
          <w:u w:val="single"/>
        </w:rPr>
        <w:t xml:space="preserve">心电平台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工业 </w:t>
      </w:r>
      <w:r>
        <w:rPr>
          <w:rFonts w:hint="eastAsia" w:ascii="宋体" w:hAnsi="宋体"/>
          <w:sz w:val="24"/>
          <w:szCs w:val="24"/>
          <w:highlight w:val="none"/>
        </w:rPr>
        <w:t xml:space="preserve">行业；制造商为</w:t>
      </w:r>
      <w:r>
        <w:rPr>
          <w:rFonts w:hint="eastAsia" w:ascii="宋体" w:hAnsi="宋体"/>
          <w:sz w:val="24"/>
          <w:szCs w:val="24"/>
          <w:highlight w:val="none"/>
          <w:u w:val="single"/>
        </w:rPr>
        <w:t xml:space="preserve">（企业名称 ）</w:t>
      </w:r>
      <w:r>
        <w:rPr>
          <w:rFonts w:hint="eastAsia" w:ascii="宋体" w:hAnsi="宋体"/>
          <w:sz w:val="24"/>
          <w:szCs w:val="24"/>
          <w:highlight w:val="none"/>
        </w:rPr>
        <w:t xml:space="preserve">，从业人员   人，营业收入为   万元，资产总额为   万元，属于（中型企业、小型企业、微型企业）； </w:t>
      </w:r>
      <w:r/>
    </w:p>
    <w:p>
      <w:pPr>
        <w:ind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心电图机</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工业 </w:t>
      </w:r>
      <w:r>
        <w:rPr>
          <w:rFonts w:hint="eastAsia" w:ascii="宋体" w:hAnsi="宋体"/>
          <w:sz w:val="24"/>
          <w:szCs w:val="24"/>
          <w:highlight w:val="none"/>
        </w:rPr>
        <w:t xml:space="preserve">行业；制造商为</w:t>
      </w:r>
      <w:r>
        <w:rPr>
          <w:rFonts w:hint="eastAsia" w:ascii="宋体" w:hAnsi="宋体"/>
          <w:sz w:val="24"/>
          <w:szCs w:val="24"/>
          <w:highlight w:val="none"/>
          <w:u w:val="single"/>
        </w:rPr>
        <w:t xml:space="preserve">（企业名称 ）</w:t>
      </w:r>
      <w:r>
        <w:rPr>
          <w:rFonts w:hint="eastAsia" w:ascii="宋体" w:hAnsi="宋体"/>
          <w:sz w:val="24"/>
          <w:szCs w:val="24"/>
          <w:highlight w:val="none"/>
        </w:rPr>
        <w:t xml:space="preserve">，从业人员   人，营业收入为   万元，资产总额为   万元，属于（中型企业、小型企业、微型企业）； </w:t>
      </w:r>
      <w:r/>
    </w:p>
    <w:p>
      <w:pPr>
        <w:ind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3. </w:t>
      </w:r>
      <w:r>
        <w:rPr>
          <w:rFonts w:hint="eastAsia" w:asciiTheme="minorEastAsia" w:hAnsiTheme="minorEastAsia" w:eastAsiaTheme="minorEastAsia" w:cstheme="minorEastAsia"/>
          <w:sz w:val="24"/>
          <w:highlight w:val="none"/>
          <w:u w:val="single"/>
        </w:rPr>
        <w:t xml:space="preserve">动态心电记录仪</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工业 </w:t>
      </w:r>
      <w:r>
        <w:rPr>
          <w:rFonts w:hint="eastAsia" w:ascii="宋体" w:hAnsi="宋体"/>
          <w:sz w:val="24"/>
          <w:szCs w:val="24"/>
          <w:highlight w:val="none"/>
        </w:rPr>
        <w:t xml:space="preserve">行业；制造商为</w:t>
      </w:r>
      <w:r>
        <w:rPr>
          <w:rFonts w:hint="eastAsia" w:ascii="宋体" w:hAnsi="宋体"/>
          <w:sz w:val="24"/>
          <w:szCs w:val="24"/>
          <w:highlight w:val="none"/>
          <w:u w:val="single"/>
        </w:rPr>
        <w:t xml:space="preserve">（企业名称 ）</w:t>
      </w:r>
      <w:r>
        <w:rPr>
          <w:rFonts w:hint="eastAsia" w:ascii="宋体" w:hAnsi="宋体"/>
          <w:sz w:val="24"/>
          <w:szCs w:val="24"/>
          <w:highlight w:val="none"/>
        </w:rPr>
        <w:t xml:space="preserve">，从业人员   人，营业收入为   万元，资产总额为   万元，属于（中型企业、小型企业、微型企业）； </w:t>
      </w:r>
      <w:r/>
    </w:p>
    <w:p>
      <w:pPr>
        <w:pStyle w:val="730"/>
        <w:spacing w:line="360" w:lineRule="auto"/>
        <w:rPr>
          <w:highlight w:val="none"/>
        </w:rPr>
      </w:pPr>
      <w:r>
        <w:rPr>
          <w:highlight w:val="none"/>
        </w:rPr>
      </w:r>
      <w:r/>
    </w:p>
    <w:p>
      <w:pPr>
        <w:ind w:firstLine="72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 为大企业的情形，也不存在与大企业的负责人为同一人的情形。</w:t>
      </w:r>
      <w:r/>
    </w:p>
    <w:p>
      <w:pPr>
        <w:ind w:firstLine="72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 </w:t>
      </w:r>
      <w:r/>
    </w:p>
    <w:p>
      <w:pPr>
        <w:jc w:val="left"/>
        <w:spacing w:line="360" w:lineRule="auto"/>
        <w:widowControl/>
        <w:rPr>
          <w:rFonts w:hint="eastAsia" w:ascii="宋体" w:hAnsi="宋体"/>
          <w:sz w:val="24"/>
          <w:szCs w:val="24"/>
          <w:highlight w:val="none"/>
        </w:rPr>
      </w:pPr>
      <w:r>
        <w:rPr>
          <w:rFonts w:hint="eastAsia" w:ascii="宋体" w:hAnsi="宋体"/>
          <w:sz w:val="24"/>
          <w:szCs w:val="24"/>
          <w:highlight w:val="none"/>
        </w:rPr>
      </w:r>
      <w:r/>
    </w:p>
    <w:p>
      <w:pPr>
        <w:jc w:val="left"/>
        <w:widowControl/>
        <w:rPr>
          <w:rFonts w:hint="eastAsia" w:ascii="宋体" w:hAnsi="宋体"/>
          <w:sz w:val="24"/>
          <w:szCs w:val="24"/>
          <w:highlight w:val="none"/>
        </w:rPr>
      </w:pPr>
      <w:r>
        <w:rPr>
          <w:rFonts w:hint="eastAsia" w:ascii="宋体" w:hAnsi="宋体"/>
          <w:sz w:val="24"/>
          <w:szCs w:val="24"/>
          <w:highlight w:val="none"/>
        </w:rPr>
      </w:r>
      <w:r/>
    </w:p>
    <w:p>
      <w:pPr>
        <w:jc w:val="right"/>
        <w:widowControl/>
        <w:rPr>
          <w:rFonts w:hint="eastAsia" w:ascii="宋体" w:hAnsi="宋体"/>
          <w:sz w:val="24"/>
          <w:szCs w:val="24"/>
          <w:highlight w:val="none"/>
        </w:rPr>
      </w:pPr>
      <w:r>
        <w:rPr>
          <w:rFonts w:hint="eastAsia" w:ascii="宋体" w:hAnsi="宋体"/>
          <w:sz w:val="24"/>
          <w:szCs w:val="24"/>
          <w:highlight w:val="none"/>
        </w:rPr>
        <w:t xml:space="preserve">企业名称（投标人盖章）： </w:t>
      </w:r>
      <w:r/>
    </w:p>
    <w:p>
      <w:pPr>
        <w:jc w:val="left"/>
        <w:widowControl/>
        <w:rPr>
          <w:rFonts w:hint="eastAsia" w:ascii="宋体" w:hAnsi="宋体"/>
          <w:sz w:val="24"/>
          <w:szCs w:val="24"/>
          <w:highlight w:val="none"/>
        </w:rPr>
      </w:pPr>
      <w:r>
        <w:rPr>
          <w:rFonts w:hint="eastAsia" w:ascii="宋体" w:hAnsi="宋体"/>
          <w:sz w:val="24"/>
          <w:szCs w:val="24"/>
          <w:highlight w:val="none"/>
        </w:rPr>
      </w:r>
      <w:r/>
    </w:p>
    <w:p>
      <w:pPr>
        <w:ind w:firstLine="6240"/>
        <w:jc w:val="left"/>
        <w:widowControl/>
        <w:rPr>
          <w:rFonts w:hint="eastAsia" w:ascii="宋体" w:hAnsi="宋体"/>
          <w:sz w:val="24"/>
          <w:szCs w:val="24"/>
          <w:highlight w:val="none"/>
        </w:rPr>
      </w:pPr>
      <w:r>
        <w:rPr>
          <w:rFonts w:hint="eastAsia" w:ascii="宋体" w:hAnsi="宋体"/>
          <w:sz w:val="24"/>
          <w:szCs w:val="24"/>
          <w:highlight w:val="none"/>
        </w:rPr>
        <w:t xml:space="preserve">日 期：</w:t>
      </w:r>
      <w:r/>
    </w:p>
    <w:p>
      <w:pPr>
        <w:jc w:val="left"/>
        <w:widowControl/>
        <w:rPr>
          <w:rFonts w:hint="eastAsia" w:ascii="宋体" w:hAnsi="宋体"/>
          <w:sz w:val="24"/>
          <w:szCs w:val="24"/>
          <w:highlight w:val="none"/>
        </w:rPr>
      </w:pPr>
      <w:r>
        <w:rPr>
          <w:rFonts w:hint="eastAsia" w:ascii="宋体" w:hAnsi="宋体"/>
          <w:sz w:val="24"/>
          <w:szCs w:val="24"/>
          <w:highlight w:val="none"/>
        </w:rPr>
      </w:r>
      <w:r/>
    </w:p>
    <w:p>
      <w:pPr>
        <w:pStyle w:val="730"/>
        <w:rPr>
          <w:highlight w:val="none"/>
        </w:rPr>
      </w:pPr>
      <w:r>
        <w:rPr>
          <w:highlight w:val="none"/>
        </w:rPr>
      </w:r>
      <w:r/>
    </w:p>
    <w:p>
      <w:pPr>
        <w:pStyle w:val="730"/>
        <w:rPr>
          <w:highlight w:val="none"/>
        </w:rPr>
      </w:pPr>
      <w:r>
        <w:rPr>
          <w:highlight w:val="none"/>
        </w:rPr>
      </w:r>
      <w:r/>
    </w:p>
    <w:p>
      <w:pPr>
        <w:spacing w:line="540" w:lineRule="exact"/>
        <w:rPr>
          <w:rFonts w:hint="eastAsia" w:ascii="宋体" w:hAnsi="宋体"/>
          <w:sz w:val="24"/>
          <w:szCs w:val="24"/>
          <w:highlight w:val="none"/>
        </w:rPr>
      </w:pPr>
      <w:r>
        <w:rPr>
          <w:rFonts w:ascii="宋体" w:hAnsi="宋体"/>
          <w:sz w:val="24"/>
          <w:szCs w:val="24"/>
          <w:highlight w:val="none"/>
        </w:rPr>
        <w:t xml:space="preserve">（从业人员、营业收入、资产总额填报上一年度数据；无上一年度数据的新成立企业可不填报。行业划分标准依据工信部联企业[2011]300号文的规定填写。可通过该网站查询</w:t>
      </w:r>
      <w:r>
        <w:rPr>
          <w:highlight w:val="none"/>
        </w:rPr>
        <w:fldChar w:fldCharType="begin"/>
      </w:r>
      <w:r>
        <w:rPr>
          <w:highlight w:val="none"/>
        </w:rPr>
        <w:instrText xml:space="preserve"> HYPERLINK "http://202.106.120.146/baosong/appweb/orgScale.html" </w:instrText>
      </w:r>
      <w:r>
        <w:rPr>
          <w:highlight w:val="none"/>
        </w:rPr>
        <w:fldChar w:fldCharType="separate"/>
      </w:r>
      <w:r>
        <w:rPr>
          <w:rStyle w:val="769"/>
          <w:rFonts w:ascii="宋体" w:hAnsi="宋体"/>
          <w:color w:val="auto"/>
          <w:sz w:val="24"/>
          <w:szCs w:val="24"/>
          <w:highlight w:val="none"/>
        </w:rPr>
        <w:t xml:space="preserve">http://202.106.120.146/baosong/appweb/orgScale.html</w:t>
      </w:r>
      <w:r>
        <w:rPr>
          <w:rStyle w:val="769"/>
          <w:rFonts w:ascii="宋体" w:hAnsi="宋体"/>
          <w:color w:val="auto"/>
          <w:sz w:val="24"/>
          <w:szCs w:val="24"/>
          <w:highlight w:val="none"/>
        </w:rPr>
        <w:fldChar w:fldCharType="end"/>
      </w:r>
      <w:r>
        <w:rPr>
          <w:rFonts w:ascii="宋体" w:hAnsi="宋体"/>
          <w:sz w:val="24"/>
          <w:szCs w:val="24"/>
          <w:highlight w:val="none"/>
        </w:rPr>
        <w:t xml:space="preserve">）</w:t>
      </w:r>
      <w:r/>
    </w:p>
    <w:p>
      <w:pPr>
        <w:rPr>
          <w:highlight w:val="none"/>
        </w:rPr>
      </w:pPr>
      <w:r>
        <w:rPr>
          <w:highlight w:val="none"/>
        </w:rPr>
      </w:r>
      <w:r/>
    </w:p>
    <w:p>
      <w:pPr>
        <w:ind w:firstLine="482"/>
        <w:spacing w:line="360" w:lineRule="auto"/>
        <w:rPr>
          <w:rFonts w:cs="宋体"/>
          <w:b/>
          <w:highlight w:val="none"/>
        </w:rPr>
      </w:pPr>
      <w:r>
        <w:rPr>
          <w:rFonts w:cs="宋体"/>
          <w:b/>
          <w:highlight w:val="none"/>
        </w:rPr>
      </w:r>
      <w:r/>
    </w:p>
    <w:p>
      <w:pPr>
        <w:ind w:firstLine="482"/>
        <w:spacing w:line="360" w:lineRule="auto"/>
        <w:rPr>
          <w:rFonts w:cs="宋体"/>
          <w:b/>
          <w:highlight w:val="none"/>
        </w:rPr>
      </w:pPr>
      <w:r>
        <w:rPr>
          <w:rFonts w:hint="eastAsia" w:cs="宋体"/>
          <w:b/>
          <w:highlight w:val="none"/>
        </w:rPr>
        <w:t xml:space="preserve">【本项目专门面向中小微企业采购，因此响应单位必须填报此声明函，否则视为无效报价】</w:t>
      </w:r>
      <w:r/>
    </w:p>
    <w:p>
      <w:pPr>
        <w:spacing w:line="540" w:lineRule="exact"/>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highlight w:val="none"/>
        </w:rPr>
      </w:pPr>
      <w:r>
        <w:rPr>
          <w:rFonts w:hint="eastAsia" w:ascii="宋体" w:hAnsi="宋体"/>
          <w:highlight w:val="none"/>
        </w:rPr>
      </w:r>
      <w:r/>
    </w:p>
    <w:p>
      <w:pPr>
        <w:pStyle w:val="712"/>
        <w:rPr>
          <w:rFonts w:hint="eastAsia" w:ascii="宋体" w:hAnsi="宋体" w:eastAsia="宋体"/>
          <w:b w:val="0"/>
          <w:highlight w:val="none"/>
        </w:rPr>
      </w:pPr>
      <w:r/>
      <w:bookmarkStart w:id="131" w:name="_Toc5174586"/>
      <w:r/>
      <w:bookmarkStart w:id="132" w:name="_Toc5174864"/>
      <w:r>
        <w:rPr>
          <w:rFonts w:ascii="宋体" w:hAnsi="宋体" w:eastAsia="宋体"/>
          <w:b w:val="0"/>
          <w:highlight w:val="none"/>
        </w:rPr>
        <w:br w:type="page" w:clear="all"/>
      </w:r>
      <w:bookmarkStart w:id="133" w:name="_Toc187920273"/>
      <w:r>
        <w:rPr>
          <w:rFonts w:hint="eastAsia" w:ascii="宋体" w:hAnsi="宋体" w:eastAsia="宋体"/>
          <w:b w:val="0"/>
          <w:highlight w:val="none"/>
        </w:rPr>
        <w:t xml:space="preserve">附件五  残疾人福利性单位声明函</w:t>
      </w:r>
      <w:bookmarkEnd w:id="131"/>
      <w:r/>
      <w:bookmarkEnd w:id="132"/>
      <w:r/>
      <w:bookmarkEnd w:id="133"/>
      <w:r/>
      <w:r/>
    </w:p>
    <w:p>
      <w:pPr>
        <w:rPr>
          <w:rFonts w:hint="eastAsia" w:ascii="宋体" w:hAnsi="宋体"/>
          <w:highlight w:val="none"/>
        </w:rPr>
      </w:pPr>
      <w:r>
        <w:rPr>
          <w:rFonts w:hint="eastAsia" w:ascii="宋体" w:hAnsi="宋体"/>
          <w:highlight w:val="none"/>
        </w:rPr>
      </w:r>
      <w:r/>
    </w:p>
    <w:p>
      <w:pPr>
        <w:ind w:firstLine="480"/>
        <w:spacing w:line="7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7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ind w:firstLine="480"/>
        <w:spacing w:line="7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本单位对上述声明的真实性负责。如有虚假，将依法承担相应责任。</w:t>
      </w:r>
      <w:r/>
    </w:p>
    <w:p>
      <w:pPr>
        <w:spacing w:line="7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ind w:right="960" w:firstLine="5520"/>
        <w:spacing w:line="7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单位名称（盖章）：</w:t>
      </w:r>
      <w:r/>
    </w:p>
    <w:p>
      <w:pPr>
        <w:ind w:right="960" w:firstLine="5520"/>
        <w:spacing w:line="7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日期：</w:t>
      </w:r>
      <w:r/>
    </w:p>
    <w:p>
      <w:pPr>
        <w:rPr>
          <w:rFonts w:hint="eastAsia" w:ascii="宋体" w:hAnsi="宋体"/>
          <w:highlight w:val="none"/>
        </w:rPr>
      </w:pPr>
      <w:r>
        <w:rPr>
          <w:rFonts w:hint="eastAsia" w:ascii="宋体" w:hAnsi="宋体"/>
          <w:highlight w:val="none"/>
        </w:rPr>
      </w:r>
      <w:r/>
    </w:p>
    <w:p>
      <w:pPr>
        <w:pStyle w:val="73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73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73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（注：残疾人福利性单位视同小型、微型企业，享受促进中小企业发展的政府采购政策）</w:t>
      </w:r>
      <w:r/>
    </w:p>
    <w:p>
      <w:pPr>
        <w:rPr>
          <w:rFonts w:hint="eastAsia" w:ascii="宋体" w:hAnsi="宋体" w:cs="宋体"/>
          <w:sz w:val="24"/>
          <w:szCs w:val="24"/>
          <w:highlight w:val="none"/>
          <w:lang w:val="zh-CN"/>
        </w:rPr>
      </w:pPr>
      <w:r>
        <w:rPr>
          <w:rFonts w:hint="eastAsia" w:ascii="宋体" w:hAnsi="宋体" w:cs="宋体"/>
          <w:sz w:val="24"/>
          <w:szCs w:val="24"/>
          <w:highlight w:val="none"/>
          <w:lang w:val="zh-CN"/>
        </w:rPr>
        <w:br w:type="page" w:clear="all"/>
      </w:r>
      <w:r/>
    </w:p>
    <w:p>
      <w:pPr>
        <w:ind w:firstLine="420"/>
        <w:jc w:val="center"/>
        <w:spacing w:line="400" w:lineRule="exact"/>
        <w:rPr>
          <w:rFonts w:hint="eastAsia" w:ascii="宋体" w:hAnsi="宋体"/>
          <w:bCs/>
          <w:sz w:val="28"/>
          <w:szCs w:val="28"/>
          <w:highlight w:val="none"/>
        </w:rPr>
      </w:pPr>
      <w:r>
        <w:rPr>
          <w:rFonts w:hint="eastAsia" w:ascii="宋体" w:hAnsi="宋体"/>
          <w:bCs/>
          <w:sz w:val="28"/>
          <w:szCs w:val="28"/>
          <w:highlight w:val="none"/>
        </w:rPr>
        <w:t xml:space="preserve">附件六   关于符合本国产品标准的声明函</w:t>
      </w:r>
      <w:r/>
    </w:p>
    <w:p>
      <w:pPr>
        <w:ind w:firstLine="420"/>
        <w:spacing w:line="400" w:lineRule="exact"/>
        <w:rPr>
          <w:rFonts w:hint="eastAsia" w:ascii="宋体" w:hAnsi="宋体"/>
          <w:b/>
          <w:szCs w:val="21"/>
          <w:highlight w:val="none"/>
        </w:rPr>
      </w:pPr>
      <w:r>
        <w:rPr>
          <w:rFonts w:hint="eastAsia" w:ascii="宋体" w:hAnsi="宋体"/>
          <w:b/>
          <w:szCs w:val="21"/>
          <w:highlight w:val="none"/>
        </w:rPr>
      </w:r>
      <w:r/>
    </w:p>
    <w:p>
      <w:pPr>
        <w:ind w:firstLine="480"/>
        <w:spacing w:line="7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7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w:t>
      </w:r>
      <w:r>
        <w:rPr>
          <w:rFonts w:hint="eastAsia" w:ascii="宋体" w:hAnsi="宋体" w:cs="宋体"/>
          <w:sz w:val="24"/>
          <w:szCs w:val="24"/>
          <w:highlight w:val="none"/>
          <w:u w:val="single"/>
        </w:rPr>
        <w:t xml:space="preserve">心电平台</w:t>
      </w:r>
      <w:r>
        <w:rPr>
          <w:rFonts w:hint="eastAsia" w:ascii="宋体" w:hAnsi="宋体" w:cs="宋体"/>
          <w:sz w:val="24"/>
          <w:szCs w:val="24"/>
          <w:highlight w:val="none"/>
          <w:lang w:val="zh-CN"/>
        </w:rPr>
        <w:t xml:space="preserve">，生产厂为</w:t>
      </w:r>
      <w:r>
        <w:rPr>
          <w:rFonts w:hint="eastAsia" w:ascii="宋体" w:hAnsi="宋体" w:cs="宋体"/>
          <w:sz w:val="24"/>
          <w:szCs w:val="24"/>
          <w:highlight w:val="none"/>
          <w:u w:val="single"/>
        </w:rPr>
        <w:t xml:space="preserve">         </w:t>
      </w:r>
      <w:r>
        <w:rPr>
          <w:rFonts w:hint="eastAsia" w:ascii="宋体" w:hAnsi="宋体" w:cs="宋体"/>
          <w:sz w:val="24"/>
          <w:szCs w:val="24"/>
          <w:highlight w:val="none"/>
          <w:lang w:val="zh-CN"/>
        </w:rPr>
        <w:t xml:space="preserve">，厂址为</w:t>
      </w:r>
      <w:r>
        <w:rPr>
          <w:rFonts w:hint="eastAsia" w:ascii="宋体" w:hAnsi="宋体" w:cs="宋体"/>
          <w:sz w:val="24"/>
          <w:szCs w:val="24"/>
          <w:highlight w:val="none"/>
          <w:u w:val="single"/>
        </w:rPr>
        <w:t xml:space="preserve">         </w:t>
      </w:r>
      <w:r>
        <w:rPr>
          <w:rFonts w:hint="eastAsia" w:ascii="宋体" w:hAnsi="宋体" w:cs="宋体"/>
          <w:sz w:val="24"/>
          <w:szCs w:val="24"/>
          <w:highlight w:val="none"/>
          <w:lang w:val="zh-CN"/>
        </w:rPr>
        <w:t xml:space="preserve">。</w:t>
      </w:r>
      <w:r>
        <w:rPr>
          <w:rFonts w:hint="eastAsia" w:ascii="宋体" w:hAnsi="宋体" w:cs="宋体"/>
          <w:strike/>
          <w:sz w:val="24"/>
          <w:szCs w:val="24"/>
          <w:highlight w:val="none"/>
          <w:lang w:val="zh-CN"/>
        </w:rPr>
        <w:t xml:space="preserve">（产品名称1）的中国境内生产的组件成本占比≥（规定比例）3。（产品名称1）的（关键组件）4在中国境内生产。（产品名称1）的（关键工序）5在中国境内完成。</w:t>
      </w:r>
      <w:r/>
    </w:p>
    <w:p>
      <w:pPr>
        <w:ind w:firstLine="480"/>
        <w:spacing w:line="7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w:t>
      </w:r>
      <w:r>
        <w:rPr>
          <w:rFonts w:hint="eastAsia" w:ascii="宋体" w:hAnsi="宋体" w:cs="宋体"/>
          <w:sz w:val="24"/>
          <w:szCs w:val="24"/>
          <w:highlight w:val="none"/>
          <w:u w:val="single"/>
        </w:rPr>
        <w:t xml:space="preserve">心电图机</w:t>
      </w:r>
      <w:r>
        <w:rPr>
          <w:rFonts w:hint="eastAsia" w:ascii="宋体" w:hAnsi="宋体" w:cs="宋体"/>
          <w:sz w:val="24"/>
          <w:szCs w:val="24"/>
          <w:highlight w:val="none"/>
          <w:lang w:val="zh-CN"/>
        </w:rPr>
        <w:t xml:space="preserve">，生产厂为</w:t>
      </w:r>
      <w:r>
        <w:rPr>
          <w:rFonts w:hint="eastAsia" w:ascii="宋体" w:hAnsi="宋体" w:cs="宋体"/>
          <w:sz w:val="24"/>
          <w:szCs w:val="24"/>
          <w:highlight w:val="none"/>
          <w:u w:val="single"/>
        </w:rPr>
        <w:t xml:space="preserve">         </w:t>
      </w:r>
      <w:r>
        <w:rPr>
          <w:rFonts w:hint="eastAsia" w:ascii="宋体" w:hAnsi="宋体" w:cs="宋体"/>
          <w:sz w:val="24"/>
          <w:szCs w:val="24"/>
          <w:highlight w:val="none"/>
          <w:lang w:val="zh-CN"/>
        </w:rPr>
        <w:t xml:space="preserve">，厂址为</w:t>
      </w:r>
      <w:r>
        <w:rPr>
          <w:rFonts w:hint="eastAsia" w:ascii="宋体" w:hAnsi="宋体" w:cs="宋体"/>
          <w:sz w:val="24"/>
          <w:szCs w:val="24"/>
          <w:highlight w:val="none"/>
          <w:u w:val="single"/>
        </w:rPr>
        <w:t xml:space="preserve">         </w:t>
      </w:r>
      <w:r>
        <w:rPr>
          <w:rFonts w:hint="eastAsia" w:ascii="宋体" w:hAnsi="宋体" w:cs="宋体"/>
          <w:sz w:val="24"/>
          <w:szCs w:val="24"/>
          <w:highlight w:val="none"/>
          <w:lang w:val="zh-CN"/>
        </w:rPr>
        <w:t xml:space="preserve">。</w:t>
      </w:r>
      <w:r>
        <w:rPr>
          <w:rFonts w:hint="eastAsia" w:ascii="宋体" w:hAnsi="宋体" w:cs="宋体"/>
          <w:strike/>
          <w:sz w:val="24"/>
          <w:szCs w:val="24"/>
          <w:highlight w:val="none"/>
          <w:lang w:val="zh-CN"/>
        </w:rPr>
        <w:t xml:space="preserve">（产品名称2）的中国境内生产的组件成本占比≥（规定比例）。（产品名称2）的（关键组件）在中国境内生产。（产品名称2）的（关键工序）在中国境内完成。</w:t>
      </w:r>
      <w:r/>
    </w:p>
    <w:p>
      <w:pPr>
        <w:ind w:firstLine="480"/>
        <w:spacing w:line="700" w:lineRule="exact"/>
        <w:rPr>
          <w:rFonts w:hint="eastAsia" w:ascii="宋体" w:hAnsi="宋体" w:cs="宋体"/>
          <w:sz w:val="24"/>
          <w:szCs w:val="24"/>
          <w:highlight w:val="none"/>
          <w:lang w:val="zh-CN"/>
        </w:rPr>
      </w:pPr>
      <w:r>
        <w:rPr>
          <w:rFonts w:hint="eastAsia" w:ascii="宋体" w:hAnsi="宋体" w:cs="宋体"/>
          <w:sz w:val="24"/>
          <w:szCs w:val="24"/>
          <w:highlight w:val="none"/>
        </w:rPr>
        <w:t xml:space="preserve">3</w:t>
      </w:r>
      <w:r>
        <w:rPr>
          <w:rFonts w:hint="eastAsia" w:ascii="宋体" w:hAnsi="宋体" w:cs="宋体"/>
          <w:sz w:val="24"/>
          <w:szCs w:val="24"/>
          <w:highlight w:val="none"/>
          <w:lang w:val="zh-CN"/>
        </w:rPr>
        <w:t xml:space="preserve">.</w:t>
      </w:r>
      <w:r>
        <w:rPr>
          <w:rFonts w:hint="eastAsia" w:asciiTheme="minorEastAsia" w:hAnsiTheme="minorEastAsia" w:eastAsiaTheme="minorEastAsia" w:cstheme="minorEastAsia"/>
          <w:sz w:val="24"/>
          <w:highlight w:val="none"/>
          <w:u w:val="single"/>
        </w:rPr>
        <w:t xml:space="preserve">动态心电记录仪</w:t>
      </w:r>
      <w:r>
        <w:rPr>
          <w:rFonts w:hint="eastAsia" w:ascii="宋体" w:hAnsi="宋体" w:cs="宋体"/>
          <w:sz w:val="24"/>
          <w:szCs w:val="24"/>
          <w:highlight w:val="none"/>
          <w:lang w:val="zh-CN"/>
        </w:rPr>
        <w:t xml:space="preserve">，生产厂为</w:t>
      </w:r>
      <w:r>
        <w:rPr>
          <w:rFonts w:hint="eastAsia" w:ascii="宋体" w:hAnsi="宋体" w:cs="宋体"/>
          <w:sz w:val="24"/>
          <w:szCs w:val="24"/>
          <w:highlight w:val="none"/>
          <w:u w:val="single"/>
        </w:rPr>
        <w:t xml:space="preserve">         </w:t>
      </w:r>
      <w:r>
        <w:rPr>
          <w:rFonts w:hint="eastAsia" w:ascii="宋体" w:hAnsi="宋体" w:cs="宋体"/>
          <w:sz w:val="24"/>
          <w:szCs w:val="24"/>
          <w:highlight w:val="none"/>
          <w:lang w:val="zh-CN"/>
        </w:rPr>
        <w:t xml:space="preserve">厂址为</w:t>
      </w:r>
      <w:r>
        <w:rPr>
          <w:rFonts w:hint="eastAsia" w:ascii="宋体" w:hAnsi="宋体" w:cs="宋体"/>
          <w:sz w:val="24"/>
          <w:szCs w:val="24"/>
          <w:highlight w:val="none"/>
          <w:u w:val="single"/>
        </w:rPr>
        <w:t xml:space="preserve">         </w:t>
      </w:r>
      <w:r>
        <w:rPr>
          <w:rFonts w:hint="eastAsia" w:ascii="宋体" w:hAnsi="宋体" w:cs="宋体"/>
          <w:sz w:val="24"/>
          <w:szCs w:val="24"/>
          <w:highlight w:val="none"/>
          <w:lang w:val="zh-CN"/>
        </w:rPr>
        <w:t xml:space="preserve">。</w:t>
      </w:r>
      <w:r>
        <w:rPr>
          <w:rFonts w:hint="eastAsia" w:ascii="宋体" w:hAnsi="宋体" w:cs="宋体"/>
          <w:strike/>
          <w:sz w:val="24"/>
          <w:szCs w:val="24"/>
          <w:highlight w:val="none"/>
          <w:lang w:val="zh-CN"/>
        </w:rPr>
        <w:t xml:space="preserve">（产品名称1）的中国境内生产的组件成本占比≥（规定比例）3。（产品名称1）的（关键组件）4在中国境内生产。（产品名称1）的（关键工序）5在中国境内完成。</w:t>
      </w:r>
      <w:r/>
    </w:p>
    <w:p>
      <w:pPr>
        <w:ind w:firstLine="480"/>
        <w:spacing w:line="7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ind w:firstLine="480"/>
        <w:spacing w:line="7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本公司（单位）对上述声明内容的真实性负责。如有虚假，愿承担相应法律责任。</w:t>
      </w:r>
      <w:r/>
    </w:p>
    <w:p>
      <w:pPr>
        <w:ind w:firstLine="480"/>
        <w:spacing w:line="7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ind w:firstLine="480"/>
        <w:spacing w:line="7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ind w:firstLine="4142"/>
        <w:spacing w:line="7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公司（单位）名称（盖章）：　</w:t>
      </w:r>
      <w:r/>
    </w:p>
    <w:p>
      <w:pPr>
        <w:ind w:firstLine="5582"/>
        <w:spacing w:line="7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日期：　年　月　日</w:t>
      </w:r>
      <w:r/>
    </w:p>
    <w:p>
      <w:pPr>
        <w:pStyle w:val="760"/>
        <w:spacing w:before="30" w:beforeAutospacing="0" w:after="30" w:afterAutospacing="0" w:line="360" w:lineRule="auto"/>
        <w:rPr>
          <w:rFonts w:hint="eastAsia" w:cs="Times New Roman"/>
          <w:sz w:val="21"/>
          <w:szCs w:val="21"/>
          <w:highlight w:val="none"/>
        </w:rPr>
      </w:pPr>
      <w:r>
        <w:rPr>
          <w:rFonts w:hint="eastAsia" w:cs="Times New Roman"/>
          <w:sz w:val="21"/>
          <w:szCs w:val="21"/>
          <w:highlight w:val="none"/>
        </w:rPr>
      </w:r>
      <w:r/>
    </w:p>
    <w:p>
      <w:pPr>
        <w:pStyle w:val="760"/>
        <w:spacing w:before="30" w:beforeAutospacing="0" w:after="30" w:afterAutospacing="0" w:line="360" w:lineRule="auto"/>
        <w:rPr>
          <w:rFonts w:hint="eastAsia" w:cs="Times New Roman"/>
          <w:sz w:val="21"/>
          <w:szCs w:val="21"/>
          <w:highlight w:val="none"/>
        </w:rPr>
      </w:pPr>
      <w:r>
        <w:rPr>
          <w:rFonts w:hint="eastAsia" w:cs="Times New Roman"/>
          <w:sz w:val="21"/>
          <w:szCs w:val="21"/>
          <w:highlight w:val="none"/>
        </w:rPr>
      </w:r>
      <w:r/>
    </w:p>
    <w:p>
      <w:pPr>
        <w:pStyle w:val="760"/>
        <w:spacing w:before="30" w:beforeAutospacing="0" w:after="30" w:afterAutospacing="0" w:line="360" w:lineRule="auto"/>
        <w:rPr>
          <w:rFonts w:hint="eastAsia"/>
          <w:highlight w:val="none"/>
        </w:rPr>
      </w:pPr>
      <w:r>
        <w:rPr>
          <w:rFonts w:hint="eastAsia"/>
          <w:highlight w:val="none"/>
        </w:rPr>
        <w:t xml:space="preserve">注：</w:t>
      </w:r>
      <w:r/>
    </w:p>
    <w:p>
      <w:pPr>
        <w:pStyle w:val="760"/>
        <w:spacing w:before="30" w:beforeAutospacing="0" w:after="30" w:afterAutospacing="0" w:line="360" w:lineRule="auto"/>
        <w:rPr>
          <w:rFonts w:hint="eastAsia"/>
          <w:highlight w:val="none"/>
        </w:rPr>
      </w:pPr>
      <w:r>
        <w:rPr>
          <w:rFonts w:hint="eastAsia"/>
          <w:highlight w:val="none"/>
        </w:rPr>
        <w:t xml:space="preserve">1、产品如有型号，请在“产品名称”栏一并填写。</w:t>
      </w:r>
      <w:r/>
    </w:p>
    <w:p>
      <w:pPr>
        <w:pStyle w:val="760"/>
        <w:spacing w:before="30" w:beforeAutospacing="0" w:after="30" w:afterAutospacing="0" w:line="360" w:lineRule="auto"/>
        <w:rPr>
          <w:rFonts w:hint="eastAsia"/>
          <w:highlight w:val="none"/>
        </w:rPr>
      </w:pPr>
      <w:r>
        <w:rPr>
          <w:rFonts w:hint="eastAsia"/>
          <w:highlight w:val="none"/>
        </w:rPr>
        <w:t xml:space="preserve">2、生产厂名与厂址应与生产厂营业执照载明的相关信息保持一致。</w:t>
      </w:r>
      <w:r/>
    </w:p>
    <w:p>
      <w:pPr>
        <w:pStyle w:val="760"/>
        <w:spacing w:before="30" w:beforeAutospacing="0" w:after="30" w:afterAutospacing="0" w:line="360" w:lineRule="auto"/>
        <w:rPr>
          <w:rFonts w:hint="eastAsia"/>
          <w:highlight w:val="none"/>
        </w:rPr>
      </w:pPr>
      <w:r>
        <w:rPr>
          <w:rFonts w:hint="eastAsia"/>
          <w:highlight w:val="none"/>
        </w:rPr>
        <w:t xml:space="preserve">3、该产品的中国境内生产的组件成本占比相关要求实施前，“规定比例”栏可不填，下同。</w:t>
      </w:r>
      <w:r/>
    </w:p>
    <w:p>
      <w:pPr>
        <w:pStyle w:val="760"/>
        <w:spacing w:before="30" w:beforeAutospacing="0" w:after="30" w:afterAutospacing="0" w:line="360" w:lineRule="auto"/>
        <w:rPr>
          <w:rFonts w:hint="eastAsia"/>
          <w:highlight w:val="none"/>
        </w:rPr>
      </w:pPr>
      <w:r>
        <w:rPr>
          <w:rFonts w:hint="eastAsia"/>
          <w:highlight w:val="none"/>
        </w:rPr>
        <w:t xml:space="preserve">4、该产品的关键组件要求实施前，“关键组件”栏可不填，下同。</w:t>
      </w:r>
      <w:r/>
    </w:p>
    <w:p>
      <w:pPr>
        <w:pStyle w:val="760"/>
        <w:spacing w:before="30" w:beforeAutospacing="0" w:after="30" w:afterAutospacing="0" w:line="360" w:lineRule="auto"/>
        <w:rPr>
          <w:rFonts w:hint="eastAsia"/>
          <w:highlight w:val="none"/>
          <w:lang w:val="zh-CN"/>
        </w:rPr>
      </w:pPr>
      <w:r>
        <w:rPr>
          <w:rFonts w:hint="eastAsia"/>
          <w:highlight w:val="none"/>
        </w:rPr>
        <w:t xml:space="preserve">5、该产品的关键工序要求实施前，“关键工序”栏可不填，下同。</w:t>
      </w:r>
      <w:r/>
    </w:p>
    <w:p>
      <w:pPr>
        <w:rPr>
          <w:rFonts w:hint="eastAsia" w:ascii="宋体" w:hAnsi="宋体" w:cs="宋体"/>
          <w:sz w:val="24"/>
          <w:szCs w:val="24"/>
          <w:highlight w:val="none"/>
        </w:rPr>
      </w:pPr>
      <w:r>
        <w:rPr>
          <w:rFonts w:hint="eastAsia" w:ascii="宋体" w:hAnsi="宋体" w:cs="宋体"/>
          <w:sz w:val="24"/>
          <w:szCs w:val="24"/>
          <w:highlight w:val="none"/>
        </w:rPr>
        <w:br w:type="page" w:clear="all"/>
      </w:r>
      <w:r/>
    </w:p>
    <w:p>
      <w:pPr>
        <w:pStyle w:val="760"/>
        <w:spacing w:before="30" w:beforeAutospacing="0" w:after="30" w:afterAutospacing="0" w:line="360" w:lineRule="auto"/>
        <w:rPr>
          <w:rFonts w:hint="eastAsia"/>
          <w:highlight w:val="none"/>
        </w:rPr>
      </w:pPr>
      <w:r>
        <w:rPr>
          <w:rFonts w:hint="eastAsia"/>
          <w:highlight w:val="none"/>
        </w:rPr>
      </w:r>
      <w:r/>
    </w:p>
    <w:p>
      <w:pPr>
        <w:pStyle w:val="760"/>
        <w:spacing w:before="30" w:beforeAutospacing="0" w:after="30" w:afterAutospacing="0" w:line="360" w:lineRule="auto"/>
        <w:rPr>
          <w:rFonts w:hint="eastAsia"/>
          <w:highlight w:val="none"/>
        </w:rPr>
      </w:pPr>
      <w:r>
        <w:rPr>
          <w:rFonts w:hint="eastAsia"/>
          <w:highlight w:val="none"/>
        </w:rPr>
        <w:t xml:space="preserve">附件：</w:t>
      </w:r>
      <w:r/>
    </w:p>
    <w:tbl>
      <w:tblPr>
        <w:tblStyle w:val="721"/>
        <w:tblW w:w="9588" w:type="dxa"/>
        <w:tblInd w:w="115" w:type="dxa"/>
        <w:tblLayout w:type="fixed"/>
        <w:tblCellMar>
          <w:left w:w="108" w:type="dxa"/>
          <w:top w:w="0" w:type="dxa"/>
          <w:right w:w="108" w:type="dxa"/>
          <w:bottom w:w="0" w:type="dxa"/>
        </w:tblCellMar>
        <w:tblLook w:val="04A0" w:firstRow="1" w:lastRow="0" w:firstColumn="1" w:lastColumn="0" w:noHBand="0" w:noVBand="1"/>
      </w:tblPr>
      <w:tblGrid>
        <w:gridCol w:w="863"/>
        <w:gridCol w:w="2825"/>
        <w:gridCol w:w="2737"/>
        <w:gridCol w:w="3163"/>
      </w:tblGrid>
      <w:tr>
        <w:trPr>
          <w:trHeight w:val="278"/>
        </w:trPr>
        <w:tc>
          <w:tcPr>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序号</w:t>
            </w:r>
            <w:r/>
          </w:p>
        </w:tc>
        <w:tc>
          <w:tcPr>
            <w:tcBorders>
              <w:top w:val="single" w:color="auto" w:sz="4" w:space="0"/>
              <w:left w:val="none" w:color="000000" w:sz="4" w:space="0"/>
              <w:bottom w:val="single" w:color="auto" w:sz="4" w:space="0"/>
              <w:right w:val="single" w:color="auto" w:sz="4" w:space="0"/>
            </w:tcBorders>
            <w:tcW w:w="2825"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所属医共体（3家）</w:t>
            </w:r>
            <w:r/>
          </w:p>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专科医院（1家）</w:t>
            </w:r>
            <w:r/>
          </w:p>
        </w:tc>
        <w:tc>
          <w:tcPr>
            <w:tcBorders>
              <w:top w:val="single" w:color="auto" w:sz="4" w:space="0"/>
              <w:left w:val="none" w:color="000000" w:sz="4" w:space="0"/>
              <w:bottom w:val="single" w:color="auto" w:sz="4" w:space="0"/>
              <w:right w:val="single" w:color="auto" w:sz="4" w:space="0"/>
            </w:tcBorders>
            <w:tcW w:w="2737"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所属中心名称（15家）</w:t>
            </w:r>
            <w:r/>
          </w:p>
        </w:tc>
        <w:tc>
          <w:tcPr>
            <w:tcBorders>
              <w:top w:val="single" w:color="auto"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机构名称（200+）</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1</w:t>
            </w:r>
            <w:r/>
          </w:p>
        </w:tc>
        <w:tc>
          <w:tcPr>
            <w:tcBorders>
              <w:top w:val="none" w:color="000000" w:sz="4" w:space="0"/>
              <w:left w:val="single" w:color="auto" w:sz="4" w:space="0"/>
              <w:bottom w:val="single" w:color="000000" w:sz="4" w:space="0"/>
              <w:right w:val="single" w:color="auto" w:sz="4" w:space="0"/>
            </w:tcBorders>
            <w:tcW w:w="2825" w:type="dxa"/>
            <w:vAlign w:val="center"/>
            <w:vMerge w:val="restart"/>
            <w:textDirection w:val="lrTb"/>
            <w:noWrap w:val="false"/>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常熟市第一人民医院医共体</w:t>
            </w:r>
            <w:r/>
          </w:p>
        </w:tc>
        <w:tc>
          <w:tcPr>
            <w:shd w:val="clear" w:color="000000" w:fill="ffffff"/>
            <w:tcBorders>
              <w:top w:val="none" w:color="000000" w:sz="4" w:space="0"/>
              <w:left w:val="single" w:color="auto" w:sz="4" w:space="0"/>
              <w:bottom w:val="single" w:color="auto" w:sz="4" w:space="0"/>
              <w:right w:val="single" w:color="auto" w:sz="4" w:space="0"/>
            </w:tcBorders>
            <w:tcW w:w="2737" w:type="dxa"/>
            <w:vAlign w:val="center"/>
            <w:vMerge w:val="restart"/>
            <w:textDirection w:val="lrTb"/>
            <w:noWrap w:val="false"/>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常熟市辛庄人民医院</w:t>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常南社区卫生服务站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2</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洞港泾社区卫生服务站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3</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合泰社区卫生服务站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4</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华欣社区卫生服务站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5</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金荡社区卫生服务站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6</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吕舍社区卫生服务站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7</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沈浜社区卫生服务站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8</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辛庄社区卫生服务站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9</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杨中社区卫生服务站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10</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朱家桥社区卫生服务站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11</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东旺社区卫生服务站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12</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嘉菱社区卫生服务站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13</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平墅社区卫生服务站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14</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旺倪桥社区卫生服务站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15</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卫家塘社区卫生服务站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16</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张家桥社区卫生服务站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17</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single" w:color="auto" w:sz="4" w:space="0"/>
              <w:right w:val="single" w:color="auto" w:sz="4" w:space="0"/>
            </w:tcBorders>
            <w:tcW w:w="2737" w:type="dxa"/>
            <w:vAlign w:val="center"/>
            <w:vMerge w:val="restart"/>
            <w:textDirection w:val="lrTb"/>
            <w:noWrap w:val="false"/>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常熟市尚湖中心卫生院</w:t>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常兴社区卫生服务站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18</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left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大河社区卫生服务站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19</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left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湖庄社区卫生服务站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20</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left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吉桥社区卫生服务站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21</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left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蒋巷社区卫生服务站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22</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left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练南社区卫生服务站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23</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left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罗墩社区卫生服务站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24</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left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翁家庄社区卫生服务站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25</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left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新鑫社区卫生服务站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26</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left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新裕社区卫生服务站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27</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left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颜巷社区卫生服务站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28</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left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鸳鸯桥社区卫生服务站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29</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left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3ca"/>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ff0000"/>
                <w:sz w:val="22"/>
                <w:highlight w:val="none"/>
              </w:rPr>
            </w:pPr>
            <w:r>
              <w:rPr>
                <w:rFonts w:ascii="宋体" w:hAnsi="宋体" w:cs="宋体"/>
                <w:color w:val="ff0000"/>
                <w:sz w:val="22"/>
                <w:highlight w:val="none"/>
              </w:rPr>
              <w:t xml:space="preserve">车路坝社区卫生服务站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30</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left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3ca"/>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ff0000"/>
                <w:sz w:val="22"/>
                <w:highlight w:val="none"/>
              </w:rPr>
            </w:pPr>
            <w:r>
              <w:rPr>
                <w:rFonts w:ascii="宋体" w:hAnsi="宋体" w:cs="宋体"/>
                <w:color w:val="ff0000"/>
                <w:sz w:val="22"/>
                <w:highlight w:val="none"/>
              </w:rPr>
              <w:t xml:space="preserve">邓家湾社区卫生服务站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31</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left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3ca"/>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ff0000"/>
                <w:sz w:val="22"/>
                <w:highlight w:val="none"/>
              </w:rPr>
            </w:pPr>
            <w:r>
              <w:rPr>
                <w:rFonts w:ascii="宋体" w:hAnsi="宋体" w:cs="宋体"/>
                <w:color w:val="ff0000"/>
                <w:sz w:val="22"/>
                <w:highlight w:val="none"/>
              </w:rPr>
              <w:t xml:space="preserve">东桥社区卫生服务站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32</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left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3ca"/>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ff0000"/>
                <w:sz w:val="22"/>
                <w:highlight w:val="none"/>
              </w:rPr>
            </w:pPr>
            <w:r>
              <w:rPr>
                <w:rFonts w:ascii="宋体" w:hAnsi="宋体" w:cs="宋体"/>
                <w:color w:val="ff0000"/>
                <w:sz w:val="22"/>
                <w:highlight w:val="none"/>
              </w:rPr>
              <w:t xml:space="preserve">河金社区卫生服务站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33</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left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3ca"/>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ff0000"/>
                <w:sz w:val="22"/>
                <w:highlight w:val="none"/>
              </w:rPr>
            </w:pPr>
            <w:r>
              <w:rPr>
                <w:rFonts w:ascii="宋体" w:hAnsi="宋体" w:cs="宋体"/>
                <w:color w:val="ff0000"/>
                <w:sz w:val="22"/>
                <w:highlight w:val="none"/>
              </w:rPr>
              <w:t xml:space="preserve">家鑫社区卫生服务站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34</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3ca"/>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ff0000"/>
                <w:sz w:val="22"/>
                <w:highlight w:val="none"/>
              </w:rPr>
            </w:pPr>
            <w:r>
              <w:rPr>
                <w:rFonts w:ascii="宋体" w:hAnsi="宋体" w:cs="宋体"/>
                <w:color w:val="ff0000"/>
                <w:sz w:val="22"/>
                <w:highlight w:val="none"/>
              </w:rPr>
              <w:t xml:space="preserve">山界社区卫生服务站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35</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single" w:color="auto" w:sz="4" w:space="0"/>
              <w:bottom w:val="single" w:color="auto" w:sz="4" w:space="0"/>
              <w:right w:val="single" w:color="auto" w:sz="4" w:space="0"/>
            </w:tcBorders>
            <w:tcW w:w="2737" w:type="dxa"/>
            <w:vAlign w:val="center"/>
            <w:vMerge w:val="restart"/>
            <w:textDirection w:val="lrTb"/>
            <w:noWrap w:val="false"/>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常熟市莫城街道社区卫生服务中心</w:t>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新建社区卫生服务站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36</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安定社区卫生服务站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37</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长瑞社区卫生服务站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38</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东青社区卫生服务站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39</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东始社区卫生服务站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40</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湖鹤社区卫生服务站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41</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三和社区卫生服务站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42</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三瑭社区卫生服务站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43</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三星社区卫生服务站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44</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言里社区卫生服务站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45</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燕兴苑社区卫生服务站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46</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single" w:color="auto" w:sz="4" w:space="0"/>
              <w:bottom w:val="single" w:color="auto" w:sz="4" w:space="0"/>
              <w:right w:val="single" w:color="auto" w:sz="4" w:space="0"/>
            </w:tcBorders>
            <w:tcW w:w="2737" w:type="dxa"/>
            <w:vAlign w:val="center"/>
            <w:vMerge w:val="restart"/>
            <w:textDirection w:val="lrTb"/>
            <w:noWrap w:val="false"/>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常熟市碧溪街道碧溪社区卫生服务中心</w:t>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浒东社区卫生服务站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47</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浒西社区卫生服务站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48</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李袁社区卫生服务站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49</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留下社区卫生服务站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50</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问村社区卫生服务站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51</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聚和佳苑社区卫生服务站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52</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溪东社区卫生服务站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53</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溪南社区卫生服务站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54</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徐虎社区卫生服务站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55</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周泾社区卫生服务站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56</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滨江社区卫生服务站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57</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港南社区卫生服务站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58</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聚福苑社区卫生服务站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59</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李村社区卫生服务站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60</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阅江佳苑社区卫生服务站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61</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single" w:color="auto" w:sz="4" w:space="0"/>
              <w:bottom w:val="single" w:color="auto" w:sz="4" w:space="0"/>
              <w:right w:val="single" w:color="auto" w:sz="4" w:space="0"/>
            </w:tcBorders>
            <w:tcW w:w="2737" w:type="dxa"/>
            <w:vAlign w:val="center"/>
            <w:vMerge w:val="restart"/>
            <w:textDirection w:val="lrTb"/>
            <w:noWrap w:val="false"/>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常熟市碧溪街道东张社区卫生服务中心</w:t>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白莲社区卫生服务站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62</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东吴社区卫生服务站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63</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横塘社区卫生服务站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64</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江枫苑社区卫生服务站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65</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龙桥社区卫生服务站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66</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三湾社区卫生服务站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67</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太平桥社区卫生服务站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68</w:t>
            </w:r>
            <w:r/>
          </w:p>
        </w:tc>
        <w:tc>
          <w:tcPr>
            <w:tcBorders>
              <w:top w:val="none" w:color="000000" w:sz="4" w:space="0"/>
              <w:left w:val="single" w:color="auto" w:sz="4" w:space="0"/>
              <w:bottom w:val="single" w:color="000000"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周家桥社区卫生服务站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69</w:t>
            </w:r>
            <w:r/>
          </w:p>
        </w:tc>
        <w:tc>
          <w:tcPr>
            <w:tcBorders>
              <w:top w:val="none" w:color="000000" w:sz="4" w:space="0"/>
              <w:left w:val="single" w:color="auto" w:sz="4" w:space="0"/>
              <w:bottom w:val="single" w:color="auto" w:sz="4" w:space="0"/>
              <w:right w:val="single" w:color="auto" w:sz="4" w:space="0"/>
            </w:tcBorders>
            <w:tcW w:w="2825" w:type="dxa"/>
            <w:vAlign w:val="center"/>
            <w:vMerge w:val="restart"/>
            <w:textDirection w:val="lrTb"/>
            <w:noWrap w:val="false"/>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常熟市第二人民医院医共体</w:t>
            </w:r>
            <w:r/>
          </w:p>
        </w:tc>
        <w:tc>
          <w:tcPr>
            <w:tcBorders>
              <w:top w:val="none" w:color="000000" w:sz="4" w:space="0"/>
              <w:left w:val="single" w:color="auto" w:sz="4" w:space="0"/>
              <w:bottom w:val="single" w:color="auto" w:sz="4" w:space="0"/>
              <w:right w:val="single" w:color="auto" w:sz="4" w:space="0"/>
            </w:tcBorders>
            <w:tcW w:w="2737" w:type="dxa"/>
            <w:vAlign w:val="center"/>
            <w:vMerge w:val="restart"/>
            <w:textDirection w:val="lrTb"/>
            <w:noWrap w:val="false"/>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常熟市梅李人民医院</w:t>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瞿巷社区卫生服务站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70</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珍门社区卫生服务站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71</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聚沙社区卫生服务站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72</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梅李社区卫生服务站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73</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梅南社区卫生服务站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74</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沈市社区卫生服务站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75</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胜法社区卫生服务站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76</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师桥社区卫生服务站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77</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塘桥社区卫生服务站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78</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天字社区卫生服务站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79</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新楼社区卫生服务站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80</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寨角社区卫生服务站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81</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赵市社区卫生服务站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82</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珍大社区卫生服务站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83</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庄泾社区卫生服务站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84</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restart"/>
            <w:textDirection w:val="lrTb"/>
            <w:noWrap w:val="false"/>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常熟市古里人民医院</w:t>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芙蓉社区卫生服务站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85</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康博社区卫生服务站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86</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李市社区卫生服务站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87</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联泾社区卫生服务站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88</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坞坵社区卫生服务站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89</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紫芙社区卫生服务站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90</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紫霞社区卫生服务站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91</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高长社区卫生服务站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92</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琴东社区卫生服务站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93</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双港社区卫生服务站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94</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苏家尖社区卫生服务站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95</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新桥社区卫生服务站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96</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陈塘社区卫生服务站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97</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虹桥社区卫生服务站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98</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吴庄社区卫生服务站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99</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下甲社区卫生服务站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100</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restart"/>
            <w:textDirection w:val="lrTb"/>
            <w:noWrap w:val="false"/>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常熟市董浜中心卫生院</w:t>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曹家桥社区卫生服务站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101</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杜桥社区卫生服务站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102</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观智社区卫生服务站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103</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归市社区卫生服务站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104</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红沙社区卫生服务站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105</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黄石社区卫生服务站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106</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陆市社区卫生服务站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107</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天星社区卫生服务站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108</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新民社区卫生服务站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109</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杨塘社区卫生服务站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110</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永安社区卫生服务站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111</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智林社区卫生服务站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112</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restart"/>
            <w:textDirection w:val="lrTb"/>
            <w:noWrap w:val="false"/>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常熟市琴川街道社区卫生服务中心</w:t>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新梦龙社区卫生服务站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113</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枫泾社区卫生服务站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114</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洪泾里社区卫生服务站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115</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湖圩社区卫生服务站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116</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湖苑社区卫生服务站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117</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花溪社区卫生服务站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118</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金山社区卫生服务站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119</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渠中社区卫生服务站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120</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迎春社区卫生服务站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121</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漕泾社区卫生服务站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122</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静海社区卫生服务站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123</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达海路社区卫生服务站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124</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大虹桥社区卫生服务站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125</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东环社区卫生服务站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126</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浦浜社区卫生服务站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127</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泰山社区卫生服务站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128</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新龙潭社区卫生服务站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129</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虞园社区卫生服务站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130</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restart"/>
            <w:textDirection w:val="lrTb"/>
            <w:noWrap w:val="false"/>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常熟市虞山街道社区卫生服务中心</w:t>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长江路社区卫生服务站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131</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君子弄社区卫生服务站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132</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清和坊社区卫生服务站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133</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四丈湾社区卫生服务站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134</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星海社区卫生服务站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135</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张坝社区卫生服务站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136</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嵩山社区卫生服务站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137</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宝岩社区卫生服务站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138</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大湖甸社区卫生服务站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139</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甸桥社区卫生服务站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140</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建华社区卫生服务站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141</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洩水社区卫生服务站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142</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元和社区卫生服务站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143</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restart"/>
            <w:textDirection w:val="lrTb"/>
            <w:noWrap w:val="false"/>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常福街道社区卫生服务中心</w:t>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东联社区卫生服务站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144</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蜂蚁社区卫生服务站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145</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光明社区卫生服务站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146</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联丰社区卫生服务站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147</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小山社区卫生服务站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148</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小义社区卫生服务站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149</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压路机社区卫生服务站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150</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中泾社区卫生服务站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151</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碧海社区卫生服务站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152</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毛桥社区卫生服务站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153</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常福社区卫生服务站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160</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丁坝社区卫生服务站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161</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方浜社区卫生服务站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162</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勤丰社区卫生服务站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163</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新红社区卫生服务站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164</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怡馨佳苑社区卫生服务站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165</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永红社区卫生服务站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166</w:t>
            </w:r>
            <w:r/>
          </w:p>
        </w:tc>
        <w:tc>
          <w:tcPr>
            <w:tcBorders>
              <w:top w:val="none" w:color="000000" w:sz="4" w:space="0"/>
              <w:left w:val="single" w:color="auto" w:sz="4" w:space="0"/>
              <w:bottom w:val="single" w:color="auto" w:sz="4" w:space="0"/>
              <w:right w:val="single" w:color="auto" w:sz="4" w:space="0"/>
            </w:tcBorders>
            <w:tcW w:w="2825" w:type="dxa"/>
            <w:vAlign w:val="center"/>
            <w:vMerge w:val="restart"/>
            <w:textDirection w:val="lrTb"/>
            <w:noWrap w:val="false"/>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常熟市中医院医共体</w:t>
            </w:r>
            <w:r/>
          </w:p>
        </w:tc>
        <w:tc>
          <w:tcPr>
            <w:shd w:val="clear" w:color="000000" w:fill="ffffff"/>
            <w:tcBorders>
              <w:top w:val="none" w:color="000000" w:sz="4" w:space="0"/>
              <w:left w:val="single" w:color="auto" w:sz="4" w:space="0"/>
              <w:bottom w:val="single" w:color="auto" w:sz="4" w:space="0"/>
              <w:right w:val="single" w:color="auto" w:sz="4" w:space="0"/>
            </w:tcBorders>
            <w:tcW w:w="2737" w:type="dxa"/>
            <w:vAlign w:val="center"/>
            <w:vMerge w:val="restart"/>
            <w:textDirection w:val="lrTb"/>
            <w:noWrap w:val="false"/>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常熟市支塘人民医院</w:t>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八字桥社区卫生服务站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167</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长桥社区卫生服务站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168</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蒋巷社区卫生服务站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169</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丰联社区卫生服务站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170</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枫塘社区卫生服务站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171</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凤泾社区卫生服务站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172</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何北社区卫生服务站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173</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何东社区卫生服务站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174</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盛泾社区卫生服务站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175</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项桥社区卫生服务站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176</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新濂社区卫生服务站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177</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徐政社区卫生服务站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178</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窑镇社区卫生服务站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179</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center"/>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支东社区卫生服务站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180</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single" w:color="auto" w:sz="4" w:space="0"/>
              <w:bottom w:val="single" w:color="auto" w:sz="4" w:space="0"/>
              <w:right w:val="single" w:color="auto" w:sz="4" w:space="0"/>
            </w:tcBorders>
            <w:tcW w:w="2737" w:type="dxa"/>
            <w:vAlign w:val="center"/>
            <w:vMerge w:val="restart"/>
            <w:textDirection w:val="lrTb"/>
            <w:noWrap w:val="false"/>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常熟市海虞中心卫生院</w:t>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陈塘社区卫生服务站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181</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邓市社区卫生服务站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182</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海福新城社区卫生服务站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183</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红光社区卫生服务站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184</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七峰社区卫生服务站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185</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三新社区卫生服务站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186</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塘口社区卫生服务站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187</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汪桥社区卫生服务站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188</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望虞社区卫生服务站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189</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香桥社区卫生服务站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190</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肖家桥社区卫生服务站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191</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新州社区卫生服务站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192</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幸福社区卫生服务站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193</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镇北社区卫生服务站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194</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镇南社区卫生服务站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195</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郑家桥社区卫生服务站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196</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single" w:color="auto" w:sz="4" w:space="0"/>
              <w:bottom w:val="single" w:color="auto" w:sz="4" w:space="0"/>
              <w:right w:val="single" w:color="auto" w:sz="4" w:space="0"/>
            </w:tcBorders>
            <w:tcW w:w="2737" w:type="dxa"/>
            <w:vAlign w:val="center"/>
            <w:vMerge w:val="restart"/>
            <w:textDirection w:val="lrTb"/>
            <w:noWrap w:val="false"/>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常熟市沙家浜中心卫生院</w:t>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昆承湖社区卫生服务站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197</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昆南社区卫生服务站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198</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芦荡社区卫生服务站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199</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阳澄社区卫生服务站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200</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唐东社区卫生服务站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201</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华阳社区卫生服务站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szCs w:val="22"/>
                <w:highlight w:val="none"/>
              </w:rPr>
            </w:pPr>
            <w:r>
              <w:rPr>
                <w:rFonts w:ascii="宋体" w:hAnsi="宋体" w:cs="宋体"/>
                <w:color w:val="000000"/>
                <w:sz w:val="22"/>
                <w:highlight w:val="none"/>
              </w:rPr>
              <w:t xml:space="preserve">202</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唐北社区卫生服务站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203</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三塘社区卫生服务站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204</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唐市社区卫生服务站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205</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新湖社区卫生服务站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206</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single" w:color="auto" w:sz="4" w:space="0"/>
              <w:bottom w:val="single" w:color="auto" w:sz="4" w:space="0"/>
              <w:right w:val="single" w:color="auto" w:sz="4" w:space="0"/>
            </w:tcBorders>
            <w:tcW w:w="2737" w:type="dxa"/>
            <w:vAlign w:val="center"/>
            <w:vMerge w:val="restart"/>
            <w:textDirection w:val="lrTb"/>
            <w:noWrap w:val="false"/>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常熟市东南街道社区卫生服务中心</w:t>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湖东社区卫生服务站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207</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金仓社区卫生服务站</w:t>
            </w:r>
            <w:r/>
          </w:p>
        </w:tc>
      </w:tr>
      <w:tr>
        <w:trPr>
          <w:trHeight w:val="278"/>
        </w:trPr>
        <w:tc>
          <w:tcPr>
            <w:shd w:val="clear" w:color="000000" w:fill="ffffff"/>
            <w:tcBorders>
              <w:top w:val="none" w:color="000000"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208</w:t>
            </w:r>
            <w:r/>
          </w:p>
        </w:tc>
        <w:tc>
          <w:tcPr>
            <w:tcBorders>
              <w:top w:val="none" w:color="000000" w:sz="4" w:space="0"/>
              <w:left w:val="single" w:color="auto" w:sz="4" w:space="0"/>
              <w:bottom w:val="single" w:color="auto" w:sz="4" w:space="0"/>
              <w:right w:val="single" w:color="auto" w:sz="4" w:space="0"/>
            </w:tcBorders>
            <w:tcW w:w="2825"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single" w:color="auto" w:sz="4" w:space="0"/>
              <w:bottom w:val="single" w:color="auto" w:sz="4" w:space="0"/>
              <w:right w:val="single" w:color="auto" w:sz="4" w:space="0"/>
            </w:tcBorders>
            <w:tcW w:w="2737" w:type="dxa"/>
            <w:vAlign w:val="center"/>
            <w:vMerge w:val="continue"/>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3163" w:type="dxa"/>
            <w:vAlign w:val="bottom"/>
            <w:textDirection w:val="lrTb"/>
            <w:noWrap/>
          </w:tcPr>
          <w:p>
            <w:pPr>
              <w:jc w:val="center"/>
              <w:widowControl/>
              <w:rPr>
                <w:rFonts w:hint="eastAsia" w:ascii="宋体" w:hAnsi="宋体" w:cs="宋体"/>
                <w:color w:val="000000"/>
                <w:sz w:val="22"/>
                <w:highlight w:val="none"/>
              </w:rPr>
            </w:pPr>
            <w:r>
              <w:rPr>
                <w:rFonts w:ascii="宋体" w:hAnsi="宋体" w:cs="宋体"/>
                <w:color w:val="000000"/>
                <w:sz w:val="22"/>
                <w:highlight w:val="none"/>
              </w:rPr>
              <w:t xml:space="preserve">小康社区卫生服务站</w:t>
            </w:r>
            <w:r/>
          </w:p>
        </w:tc>
      </w:tr>
      <w:tr>
        <w:trPr>
          <w:trHeight w:val="278"/>
        </w:trPr>
        <w:tc>
          <w:tcPr>
            <w:shd w:val="clear" w:color="000000" w:fill="ffffff"/>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209</w:t>
            </w:r>
            <w:r/>
          </w:p>
        </w:tc>
        <w:tc>
          <w:tcPr>
            <w:tcBorders>
              <w:top w:val="single" w:color="auto" w:sz="4" w:space="0"/>
              <w:left w:val="single" w:color="auto" w:sz="4" w:space="0"/>
              <w:bottom w:val="single" w:color="auto" w:sz="4" w:space="0"/>
              <w:right w:val="single" w:color="auto" w:sz="4" w:space="0"/>
            </w:tcBorders>
            <w:tcW w:w="2825" w:type="dxa"/>
            <w:vAlign w:val="center"/>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t xml:space="preserve">常熟市第三人民医院</w:t>
            </w:r>
            <w:r/>
          </w:p>
        </w:tc>
        <w:tc>
          <w:tcPr>
            <w:tcBorders>
              <w:top w:val="single" w:color="auto" w:sz="4" w:space="0"/>
              <w:left w:val="single" w:color="auto" w:sz="4" w:space="0"/>
              <w:bottom w:val="single" w:color="auto" w:sz="4" w:space="0"/>
              <w:right w:val="single" w:color="auto" w:sz="4" w:space="0"/>
            </w:tcBorders>
            <w:tcW w:w="2737" w:type="dxa"/>
            <w:vAlign w:val="center"/>
            <w:textDirection w:val="lrTb"/>
            <w:noWrap w:val="false"/>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3163" w:type="dxa"/>
            <w:vAlign w:val="bottom"/>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r>
            <w:r/>
          </w:p>
        </w:tc>
      </w:tr>
    </w:tbl>
    <w:p>
      <w:pPr>
        <w:pStyle w:val="760"/>
        <w:spacing w:before="30" w:beforeAutospacing="0" w:after="30" w:afterAutospacing="0" w:line="360" w:lineRule="auto"/>
        <w:rPr>
          <w:rFonts w:hint="eastAsia"/>
          <w:highlight w:val="none"/>
          <w:lang w:val="zh-CN"/>
        </w:rPr>
      </w:pPr>
      <w:r>
        <w:rPr>
          <w:rFonts w:hint="eastAsia"/>
          <w:highlight w:val="none"/>
          <w:lang w:val="zh-CN"/>
        </w:rPr>
      </w:r>
      <w:r/>
    </w:p>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Berlin Sans FB Demi">
    <w:panose1 w:val="020E0802020502020306"/>
  </w:font>
  <w:font w:name="Calibri Light">
    <w:panose1 w:val="020F0302020204030204"/>
  </w:font>
  <w:font w:name="Tahoma">
    <w:panose1 w:val="020B0604030504040204"/>
  </w:font>
  <w:font w:name="Verdana">
    <w:panose1 w:val="020B060403050404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ind w:right="360"/>
      <w:jc w:val="center"/>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40</w:t>
    </w:r>
    <w:r>
      <w:rPr>
        <w:szCs w:val="21"/>
      </w:rPr>
      <w:fldChar w:fldCharType="end"/>
    </w:r>
    <w:r>
      <w:rPr>
        <w:rFonts w:hint="eastAsia"/>
        <w:szCs w:val="21"/>
      </w:rPr>
      <w:t xml:space="preserve">页/共</w:t>
    </w:r>
    <w:r>
      <w:rPr>
        <w:rFonts w:hint="eastAsia"/>
        <w:lang w:val="en-US" w:eastAsia="zh-CN"/>
      </w:rPr>
      <w:t xml:space="preserve">73</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rPr>
        <w:rStyle w:val="767"/>
      </w:rPr>
      <w:framePr w:wrap="around" w:vAnchor="text" w:hAnchor="margin" w:xAlign="right" w:y="1"/>
    </w:pPr>
    <w:r>
      <w:fldChar w:fldCharType="begin"/>
    </w:r>
    <w:r>
      <w:rPr>
        <w:rStyle w:val="767"/>
      </w:rPr>
      <w:instrText xml:space="preserve">PAGE  </w:instrText>
    </w:r>
    <w:r>
      <w:fldChar w:fldCharType="separate"/>
    </w:r>
    <w:r>
      <w:rPr>
        <w:rStyle w:val="767"/>
      </w:rPr>
      <w:t xml:space="preserve">16</w:t>
    </w:r>
    <w:r>
      <w:fldChar w:fldCharType="end"/>
    </w:r>
    <w:r/>
  </w:p>
  <w:p>
    <w:pPr>
      <w:pStyle w:val="74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both"/>
      <w:rPr>
        <w:rFonts w:hint="eastAsia" w:ascii="宋体" w:hAnsi="宋体"/>
        <w:bCs/>
        <w:color w:val="808080"/>
        <w:spacing w:val="6"/>
      </w:rPr>
    </w:pPr>
    <w:r>
      <w:rPr>
        <w:rFonts w:hint="eastAsia"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6"/>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360" w:hanging="360"/>
      </w:pPr>
    </w:lvl>
    <w:lvl w:ilvl="1">
      <w:start w:val="1"/>
      <w:numFmt w:val="decimal"/>
      <w:pStyle w:val="981"/>
      <w:isLgl w:val="false"/>
      <w:suff w:val="tab"/>
      <w:lvlText w:val="%1.%2"/>
      <w:lvlJc w:val="left"/>
      <w:pPr>
        <w:ind w:left="644" w:hanging="360"/>
      </w:pPr>
      <w:rPr>
        <w:rFonts w:ascii="Times New Roman" w:hAnsi="Times New Roman" w:cs="Times New Roman"/>
        <w:b w:val="0"/>
      </w:rPr>
    </w:lvl>
    <w:lvl w:ilvl="2">
      <w:start w:val="1"/>
      <w:numFmt w:val="decimal"/>
      <w:isLgl w:val="false"/>
      <w:suff w:val="tab"/>
      <w:lvlText w:val="%1.%2.%3"/>
      <w:lvlJc w:val="left"/>
      <w:pPr>
        <w:ind w:left="720" w:hanging="720"/>
      </w:pPr>
      <w:rPr>
        <w:b w:val="0"/>
      </w:r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2">
    <w:multiLevelType w:val="hybridMultilevel"/>
    <w:lvl w:ilvl="0">
      <w:start w:val="1"/>
      <w:numFmt w:val="decimal"/>
      <w:pStyle w:val="979"/>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0">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0">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1">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2">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3">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4">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7">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8">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9">
    <w:name w:val="TOC Heading"/>
    <w:uiPriority w:val="39"/>
    <w:unhideWhenUsed/>
  </w:style>
  <w:style w:type="paragraph" w:styleId="71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11">
    <w:name w:val="Heading 1"/>
    <w:basedOn w:val="710"/>
    <w:next w:val="710"/>
    <w:link w:val="936"/>
    <w:uiPriority w:val="9"/>
    <w:qFormat/>
    <w:pPr>
      <w:jc w:val="center"/>
      <w:keepNext/>
      <w:tabs>
        <w:tab w:val="left" w:pos="200" w:leader="none"/>
      </w:tabs>
      <w:outlineLvl w:val="0"/>
    </w:pPr>
    <w:rPr>
      <w:rFonts w:ascii="宋体" w:hAnsi="宋体"/>
      <w:b/>
      <w:sz w:val="36"/>
    </w:rPr>
  </w:style>
  <w:style w:type="paragraph" w:styleId="712">
    <w:name w:val="Heading 2"/>
    <w:basedOn w:val="710"/>
    <w:next w:val="710"/>
    <w:link w:val="937"/>
    <w:uiPriority w:val="9"/>
    <w:qFormat/>
    <w:pPr>
      <w:jc w:val="center"/>
      <w:keepNext/>
      <w:outlineLvl w:val="1"/>
    </w:pPr>
    <w:rPr>
      <w:rFonts w:eastAsia="楷体_GB2312"/>
      <w:b/>
      <w:bCs/>
      <w:sz w:val="28"/>
      <w:szCs w:val="28"/>
    </w:rPr>
  </w:style>
  <w:style w:type="paragraph" w:styleId="713">
    <w:name w:val="Heading 3"/>
    <w:basedOn w:val="710"/>
    <w:next w:val="710"/>
    <w:link w:val="938"/>
    <w:uiPriority w:val="0"/>
    <w:qFormat/>
    <w:pPr>
      <w:jc w:val="center"/>
      <w:keepNext/>
      <w:outlineLvl w:val="2"/>
    </w:pPr>
    <w:rPr>
      <w:rFonts w:ascii="宋体" w:hAnsi="宋体"/>
      <w:sz w:val="28"/>
    </w:rPr>
  </w:style>
  <w:style w:type="paragraph" w:styleId="714">
    <w:name w:val="Heading 4"/>
    <w:basedOn w:val="710"/>
    <w:next w:val="710"/>
    <w:link w:val="809"/>
    <w:uiPriority w:val="0"/>
    <w:qFormat/>
    <w:pPr>
      <w:keepNext/>
      <w:outlineLvl w:val="3"/>
    </w:pPr>
    <w:rPr>
      <w:b/>
      <w:bCs/>
      <w:sz w:val="18"/>
    </w:rPr>
  </w:style>
  <w:style w:type="paragraph" w:styleId="715">
    <w:name w:val="Heading 5"/>
    <w:basedOn w:val="710"/>
    <w:next w:val="710"/>
    <w:link w:val="810"/>
    <w:uiPriority w:val="0"/>
    <w:qFormat/>
    <w:pPr>
      <w:jc w:val="center"/>
      <w:keepNext/>
      <w:outlineLvl w:val="4"/>
    </w:pPr>
    <w:rPr>
      <w:b/>
      <w:bCs/>
      <w:sz w:val="18"/>
    </w:rPr>
  </w:style>
  <w:style w:type="paragraph" w:styleId="716">
    <w:name w:val="Heading 6"/>
    <w:basedOn w:val="710"/>
    <w:next w:val="710"/>
    <w:link w:val="811"/>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813"/>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814"/>
    <w:uiPriority w:val="9"/>
    <w:unhideWhenUsed/>
    <w:qFormat/>
    <w:pPr>
      <w:keepLines/>
      <w:keepNext/>
      <w:spacing w:before="320" w:after="200"/>
      <w:outlineLvl w:val="8"/>
    </w:pPr>
    <w:rPr>
      <w:rFonts w:ascii="Arial" w:hAnsi="Arial" w:eastAsia="Arial" w:cs="Arial"/>
      <w:i/>
      <w:iCs/>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7"/>
    <w:basedOn w:val="710"/>
    <w:next w:val="710"/>
    <w:uiPriority w:val="39"/>
    <w:unhideWhenUsed/>
    <w:qFormat/>
    <w:pPr>
      <w:ind w:left="1701"/>
      <w:spacing w:after="57"/>
    </w:pPr>
  </w:style>
  <w:style w:type="paragraph" w:styleId="723">
    <w:name w:val="index 8"/>
    <w:basedOn w:val="710"/>
    <w:next w:val="710"/>
    <w:uiPriority w:val="0"/>
    <w:semiHidden/>
    <w:qFormat/>
    <w:pPr>
      <w:ind w:left="1400"/>
    </w:pPr>
  </w:style>
  <w:style w:type="paragraph" w:styleId="724">
    <w:name w:val="Normal Indent"/>
    <w:basedOn w:val="710"/>
    <w:link w:val="940"/>
    <w:uiPriority w:val="0"/>
    <w:qFormat/>
    <w:pPr>
      <w:ind w:firstLine="420"/>
    </w:pPr>
  </w:style>
  <w:style w:type="paragraph" w:styleId="725">
    <w:name w:val="Caption"/>
    <w:basedOn w:val="710"/>
    <w:next w:val="710"/>
    <w:uiPriority w:val="35"/>
    <w:semiHidden/>
    <w:unhideWhenUsed/>
    <w:qFormat/>
    <w:pPr>
      <w:spacing w:line="276" w:lineRule="auto"/>
    </w:pPr>
    <w:rPr>
      <w:b/>
      <w:bCs/>
      <w:color w:val="4f81bd"/>
      <w:sz w:val="18"/>
      <w:szCs w:val="18"/>
    </w:rPr>
  </w:style>
  <w:style w:type="paragraph" w:styleId="726">
    <w:name w:val="index 5"/>
    <w:basedOn w:val="710"/>
    <w:next w:val="710"/>
    <w:uiPriority w:val="0"/>
    <w:semiHidden/>
    <w:qFormat/>
    <w:pPr>
      <w:ind w:left="800"/>
    </w:pPr>
  </w:style>
  <w:style w:type="paragraph" w:styleId="727">
    <w:name w:val="Document Map"/>
    <w:basedOn w:val="710"/>
    <w:uiPriority w:val="0"/>
    <w:semiHidden/>
    <w:qFormat/>
    <w:pPr>
      <w:shd w:val="clear" w:color="auto" w:fill="000080"/>
    </w:pPr>
  </w:style>
  <w:style w:type="paragraph" w:styleId="728">
    <w:name w:val="annotation text"/>
    <w:basedOn w:val="710"/>
    <w:link w:val="941"/>
    <w:uiPriority w:val="0"/>
    <w:qFormat/>
    <w:pPr>
      <w:jc w:val="left"/>
    </w:pPr>
  </w:style>
  <w:style w:type="paragraph" w:styleId="729">
    <w:name w:val="index 6"/>
    <w:basedOn w:val="710"/>
    <w:next w:val="710"/>
    <w:uiPriority w:val="0"/>
    <w:semiHidden/>
    <w:qFormat/>
    <w:pPr>
      <w:ind w:left="1000"/>
    </w:pPr>
  </w:style>
  <w:style w:type="paragraph" w:styleId="730">
    <w:name w:val="Body Text"/>
    <w:basedOn w:val="710"/>
    <w:next w:val="710"/>
    <w:link w:val="935"/>
    <w:uiPriority w:val="0"/>
    <w:qFormat/>
    <w:rPr>
      <w:rFonts w:ascii="楷体_GB2312" w:hAnsi="Arial" w:eastAsia="楷体_GB2312"/>
      <w:sz w:val="28"/>
    </w:rPr>
  </w:style>
  <w:style w:type="paragraph" w:styleId="731">
    <w:name w:val="Body Text Indent"/>
    <w:basedOn w:val="710"/>
    <w:link w:val="942"/>
    <w:uiPriority w:val="0"/>
    <w:qFormat/>
    <w:pPr>
      <w:ind w:firstLine="574"/>
      <w:spacing w:line="312" w:lineRule="atLeast"/>
    </w:pPr>
    <w:rPr>
      <w:rFonts w:ascii="宋体"/>
      <w:sz w:val="28"/>
    </w:rPr>
  </w:style>
  <w:style w:type="paragraph" w:styleId="732">
    <w:name w:val="Block Text"/>
    <w:basedOn w:val="710"/>
    <w:uiPriority w:val="0"/>
    <w:qFormat/>
    <w:pPr>
      <w:ind w:left="1890" w:right="11" w:hanging="1409"/>
      <w:spacing w:before="89"/>
      <w:tabs>
        <w:tab w:val="left" w:pos="822" w:leader="none"/>
        <w:tab w:val="left" w:pos="2205" w:leader="none"/>
        <w:tab w:val="left" w:pos="9000" w:leader="none"/>
      </w:tabs>
    </w:pPr>
    <w:rPr>
      <w:sz w:val="24"/>
    </w:rPr>
  </w:style>
  <w:style w:type="paragraph" w:styleId="733">
    <w:name w:val="index 4"/>
    <w:basedOn w:val="710"/>
    <w:next w:val="710"/>
    <w:uiPriority w:val="0"/>
    <w:semiHidden/>
    <w:qFormat/>
    <w:pPr>
      <w:ind w:left="600"/>
    </w:pPr>
  </w:style>
  <w:style w:type="paragraph" w:styleId="734">
    <w:name w:val="toc 5"/>
    <w:basedOn w:val="710"/>
    <w:next w:val="710"/>
    <w:uiPriority w:val="39"/>
    <w:unhideWhenUsed/>
    <w:qFormat/>
    <w:pPr>
      <w:ind w:left="1134"/>
      <w:spacing w:after="57"/>
    </w:pPr>
  </w:style>
  <w:style w:type="paragraph" w:styleId="735">
    <w:name w:val="toc 3"/>
    <w:basedOn w:val="710"/>
    <w:next w:val="710"/>
    <w:uiPriority w:val="39"/>
    <w:unhideWhenUsed/>
    <w:qFormat/>
    <w:pPr>
      <w:ind w:left="567"/>
      <w:spacing w:after="57"/>
    </w:pPr>
  </w:style>
  <w:style w:type="paragraph" w:styleId="736">
    <w:name w:val="Plain Text"/>
    <w:basedOn w:val="710"/>
    <w:link w:val="993"/>
    <w:uiPriority w:val="0"/>
    <w:qFormat/>
    <w:pPr>
      <w:jc w:val="left"/>
      <w:widowControl/>
    </w:pPr>
    <w:rPr>
      <w:rFonts w:ascii="宋体" w:hAnsi="Courier New" w:eastAsia="楷体_GB2312"/>
      <w:sz w:val="26"/>
    </w:rPr>
  </w:style>
  <w:style w:type="paragraph" w:styleId="737">
    <w:name w:val="toc 8"/>
    <w:basedOn w:val="710"/>
    <w:next w:val="710"/>
    <w:uiPriority w:val="39"/>
    <w:unhideWhenUsed/>
    <w:qFormat/>
    <w:pPr>
      <w:ind w:left="1984"/>
      <w:spacing w:after="57"/>
    </w:pPr>
  </w:style>
  <w:style w:type="paragraph" w:styleId="738">
    <w:name w:val="index 3"/>
    <w:basedOn w:val="710"/>
    <w:next w:val="710"/>
    <w:uiPriority w:val="0"/>
    <w:semiHidden/>
    <w:qFormat/>
    <w:pPr>
      <w:ind w:left="400"/>
    </w:pPr>
  </w:style>
  <w:style w:type="paragraph" w:styleId="739">
    <w:name w:val="Date"/>
    <w:basedOn w:val="710"/>
    <w:next w:val="710"/>
    <w:link w:val="947"/>
    <w:uiPriority w:val="0"/>
    <w:qFormat/>
    <w:pPr>
      <w:spacing w:line="312" w:lineRule="atLeast"/>
    </w:pPr>
    <w:rPr>
      <w:rFonts w:ascii="宋体"/>
      <w:sz w:val="28"/>
    </w:rPr>
  </w:style>
  <w:style w:type="paragraph" w:styleId="740">
    <w:name w:val="Body Text Indent 2"/>
    <w:basedOn w:val="710"/>
    <w:link w:val="948"/>
    <w:uiPriority w:val="0"/>
    <w:qFormat/>
    <w:pPr>
      <w:ind w:left="1890" w:hanging="1409"/>
      <w:tabs>
        <w:tab w:val="left" w:pos="1785" w:leader="none"/>
        <w:tab w:val="left" w:pos="1887" w:leader="none"/>
        <w:tab w:val="left" w:pos="2112" w:leader="none"/>
        <w:tab w:val="left" w:pos="9000" w:leader="none"/>
      </w:tabs>
    </w:pPr>
    <w:rPr>
      <w:sz w:val="24"/>
    </w:rPr>
  </w:style>
  <w:style w:type="paragraph" w:styleId="741">
    <w:name w:val="endnote text"/>
    <w:basedOn w:val="710"/>
    <w:link w:val="933"/>
    <w:uiPriority w:val="99"/>
    <w:semiHidden/>
    <w:unhideWhenUsed/>
    <w:qFormat/>
    <w:rPr>
      <w:sz w:val="20"/>
    </w:rPr>
  </w:style>
  <w:style w:type="paragraph" w:styleId="742">
    <w:name w:val="Balloon Text"/>
    <w:basedOn w:val="710"/>
    <w:link w:val="949"/>
    <w:uiPriority w:val="0"/>
    <w:qFormat/>
    <w:rPr>
      <w:sz w:val="18"/>
      <w:szCs w:val="18"/>
    </w:rPr>
  </w:style>
  <w:style w:type="paragraph" w:styleId="743">
    <w:name w:val="Footer"/>
    <w:basedOn w:val="710"/>
    <w:link w:val="825"/>
    <w:uiPriority w:val="0"/>
    <w:qFormat/>
    <w:pPr>
      <w:jc w:val="left"/>
      <w:tabs>
        <w:tab w:val="center" w:pos="4153" w:leader="none"/>
        <w:tab w:val="right" w:pos="8306" w:leader="none"/>
      </w:tabs>
    </w:pPr>
    <w:rPr>
      <w:sz w:val="18"/>
    </w:rPr>
  </w:style>
  <w:style w:type="paragraph" w:styleId="744">
    <w:name w:val="Header"/>
    <w:basedOn w:val="710"/>
    <w:link w:val="823"/>
    <w:uiPriority w:val="0"/>
    <w:qFormat/>
    <w:pPr>
      <w:jc w:val="center"/>
      <w:tabs>
        <w:tab w:val="center" w:pos="4153" w:leader="none"/>
        <w:tab w:val="right" w:pos="8306" w:leader="none"/>
      </w:tabs>
      <w:pBdr>
        <w:bottom w:val="single" w:color="000000" w:sz="6" w:space="1"/>
      </w:pBdr>
    </w:pPr>
    <w:rPr>
      <w:sz w:val="18"/>
    </w:rPr>
  </w:style>
  <w:style w:type="paragraph" w:styleId="745">
    <w:name w:val="Signature"/>
    <w:basedOn w:val="710"/>
    <w:link w:val="950"/>
    <w:uiPriority w:val="0"/>
    <w:qFormat/>
    <w:pPr>
      <w:jc w:val="center"/>
      <w:spacing w:after="600" w:line="312" w:lineRule="atLeast"/>
    </w:pPr>
    <w:rPr>
      <w:rFonts w:eastAsia="仿宋_GB2312"/>
      <w:sz w:val="24"/>
    </w:rPr>
  </w:style>
  <w:style w:type="paragraph" w:styleId="746">
    <w:name w:val="toc 1"/>
    <w:basedOn w:val="710"/>
    <w:next w:val="710"/>
    <w:uiPriority w:val="39"/>
    <w:unhideWhenUsed/>
    <w:qFormat/>
    <w:pPr>
      <w:spacing w:after="57"/>
    </w:pPr>
  </w:style>
  <w:style w:type="paragraph" w:styleId="747">
    <w:name w:val="toc 4"/>
    <w:basedOn w:val="710"/>
    <w:next w:val="710"/>
    <w:uiPriority w:val="39"/>
    <w:unhideWhenUsed/>
    <w:qFormat/>
    <w:pPr>
      <w:ind w:left="850"/>
      <w:spacing w:after="57"/>
    </w:pPr>
  </w:style>
  <w:style w:type="paragraph" w:styleId="748">
    <w:name w:val="index heading"/>
    <w:basedOn w:val="710"/>
    <w:next w:val="749"/>
    <w:uiPriority w:val="0"/>
    <w:semiHidden/>
    <w:qFormat/>
  </w:style>
  <w:style w:type="paragraph" w:styleId="749">
    <w:name w:val="index 1"/>
    <w:basedOn w:val="710"/>
    <w:next w:val="710"/>
    <w:uiPriority w:val="0"/>
    <w:semiHidden/>
    <w:qFormat/>
  </w:style>
  <w:style w:type="paragraph" w:styleId="750">
    <w:name w:val="Subtitle"/>
    <w:basedOn w:val="710"/>
    <w:next w:val="710"/>
    <w:link w:val="818"/>
    <w:uiPriority w:val="11"/>
    <w:qFormat/>
    <w:pPr>
      <w:spacing w:before="200" w:after="200"/>
    </w:pPr>
    <w:rPr>
      <w:sz w:val="24"/>
      <w:szCs w:val="24"/>
    </w:rPr>
  </w:style>
  <w:style w:type="paragraph" w:styleId="751">
    <w:name w:val="footnote text"/>
    <w:basedOn w:val="710"/>
    <w:link w:val="932"/>
    <w:uiPriority w:val="99"/>
    <w:semiHidden/>
    <w:unhideWhenUsed/>
    <w:qFormat/>
    <w:pPr>
      <w:spacing w:after="40"/>
    </w:pPr>
    <w:rPr>
      <w:sz w:val="18"/>
    </w:rPr>
  </w:style>
  <w:style w:type="paragraph" w:styleId="752">
    <w:name w:val="toc 6"/>
    <w:basedOn w:val="710"/>
    <w:next w:val="710"/>
    <w:uiPriority w:val="39"/>
    <w:unhideWhenUsed/>
    <w:qFormat/>
    <w:pPr>
      <w:ind w:left="1417"/>
      <w:spacing w:after="57"/>
    </w:pPr>
  </w:style>
  <w:style w:type="paragraph" w:styleId="753">
    <w:name w:val="Body Text Indent 3"/>
    <w:basedOn w:val="710"/>
    <w:uiPriority w:val="0"/>
    <w:qFormat/>
    <w:pPr>
      <w:ind w:firstLine="555"/>
    </w:pPr>
    <w:rPr>
      <w:b/>
      <w:bCs/>
      <w:sz w:val="28"/>
      <w:u w:val="single"/>
    </w:rPr>
  </w:style>
  <w:style w:type="paragraph" w:styleId="754">
    <w:name w:val="index 7"/>
    <w:basedOn w:val="710"/>
    <w:next w:val="710"/>
    <w:uiPriority w:val="0"/>
    <w:semiHidden/>
    <w:qFormat/>
    <w:pPr>
      <w:ind w:left="1200"/>
    </w:pPr>
  </w:style>
  <w:style w:type="paragraph" w:styleId="755">
    <w:name w:val="index 9"/>
    <w:basedOn w:val="710"/>
    <w:next w:val="710"/>
    <w:uiPriority w:val="0"/>
    <w:semiHidden/>
    <w:qFormat/>
    <w:pPr>
      <w:ind w:left="1600"/>
    </w:pPr>
  </w:style>
  <w:style w:type="paragraph" w:styleId="756">
    <w:name w:val="table of figures"/>
    <w:basedOn w:val="710"/>
    <w:next w:val="710"/>
    <w:uiPriority w:val="0"/>
    <w:semiHidden/>
    <w:qFormat/>
    <w:pPr>
      <w:ind w:left="840" w:hanging="420"/>
    </w:pPr>
  </w:style>
  <w:style w:type="paragraph" w:styleId="757">
    <w:name w:val="toc 2"/>
    <w:basedOn w:val="710"/>
    <w:next w:val="710"/>
    <w:uiPriority w:val="39"/>
    <w:unhideWhenUsed/>
    <w:qFormat/>
    <w:pPr>
      <w:ind w:left="283"/>
      <w:spacing w:after="57"/>
    </w:pPr>
  </w:style>
  <w:style w:type="paragraph" w:styleId="758">
    <w:name w:val="toc 9"/>
    <w:basedOn w:val="710"/>
    <w:next w:val="710"/>
    <w:uiPriority w:val="39"/>
    <w:unhideWhenUsed/>
    <w:qFormat/>
    <w:pPr>
      <w:ind w:left="2268"/>
      <w:spacing w:after="57"/>
    </w:pPr>
  </w:style>
  <w:style w:type="paragraph" w:styleId="759">
    <w:name w:val="HTML Preformatted"/>
    <w:basedOn w:val="710"/>
    <w:link w:val="9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760">
    <w:name w:val="Normal (Web)"/>
    <w:basedOn w:val="710"/>
    <w:uiPriority w:val="99"/>
    <w:qFormat/>
    <w:pPr>
      <w:jc w:val="left"/>
      <w:spacing w:before="100" w:beforeAutospacing="1" w:after="100" w:afterAutospacing="1"/>
      <w:widowControl/>
    </w:pPr>
    <w:rPr>
      <w:rFonts w:ascii="宋体" w:hAnsi="宋体" w:cs="宋体"/>
      <w:sz w:val="24"/>
      <w:szCs w:val="24"/>
    </w:rPr>
  </w:style>
  <w:style w:type="paragraph" w:styleId="761">
    <w:name w:val="index 2"/>
    <w:basedOn w:val="710"/>
    <w:next w:val="710"/>
    <w:uiPriority w:val="0"/>
    <w:semiHidden/>
    <w:qFormat/>
    <w:pPr>
      <w:ind w:left="200"/>
    </w:pPr>
  </w:style>
  <w:style w:type="paragraph" w:styleId="762">
    <w:name w:val="Title"/>
    <w:basedOn w:val="710"/>
    <w:next w:val="710"/>
    <w:link w:val="817"/>
    <w:uiPriority w:val="10"/>
    <w:qFormat/>
    <w:pPr>
      <w:contextualSpacing/>
      <w:spacing w:before="300" w:after="200"/>
    </w:pPr>
    <w:rPr>
      <w:sz w:val="48"/>
      <w:szCs w:val="48"/>
    </w:rPr>
  </w:style>
  <w:style w:type="paragraph" w:styleId="763">
    <w:name w:val="annotation subject"/>
    <w:basedOn w:val="728"/>
    <w:next w:val="728"/>
    <w:link w:val="957"/>
    <w:uiPriority w:val="0"/>
    <w:qFormat/>
    <w:rPr>
      <w:b/>
      <w:bCs/>
    </w:rPr>
  </w:style>
  <w:style w:type="table" w:styleId="764">
    <w:name w:val="Table Grid"/>
    <w:basedOn w:val="7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22"/>
    <w:qFormat/>
    <w:rPr>
      <w:b/>
      <w:bCs/>
    </w:rPr>
  </w:style>
  <w:style w:type="character" w:styleId="766">
    <w:name w:val="endnote reference"/>
    <w:uiPriority w:val="99"/>
    <w:semiHidden/>
    <w:unhideWhenUsed/>
    <w:qFormat/>
    <w:rPr>
      <w:vertAlign w:val="superscript"/>
    </w:rPr>
  </w:style>
  <w:style w:type="character" w:styleId="767">
    <w:name w:val="page number"/>
    <w:uiPriority w:val="0"/>
    <w:qFormat/>
  </w:style>
  <w:style w:type="character" w:styleId="768">
    <w:name w:val="Emphasis"/>
    <w:basedOn w:val="720"/>
    <w:uiPriority w:val="20"/>
    <w:qFormat/>
    <w:rPr>
      <w:i/>
      <w:iCs/>
    </w:rPr>
  </w:style>
  <w:style w:type="character" w:styleId="769">
    <w:name w:val="Hyperlink"/>
    <w:uiPriority w:val="99"/>
    <w:qFormat/>
    <w:rPr>
      <w:color w:val="333333"/>
      <w:u w:val="none"/>
    </w:rPr>
  </w:style>
  <w:style w:type="character" w:styleId="770">
    <w:name w:val="annotation reference"/>
    <w:uiPriority w:val="0"/>
    <w:qFormat/>
    <w:rPr>
      <w:sz w:val="21"/>
      <w:szCs w:val="21"/>
    </w:rPr>
  </w:style>
  <w:style w:type="character" w:styleId="771">
    <w:name w:val="footnote reference"/>
    <w:uiPriority w:val="99"/>
    <w:unhideWhenUsed/>
    <w:qFormat/>
    <w:rPr>
      <w:vertAlign w:val="superscript"/>
    </w:rPr>
  </w:style>
  <w:style w:type="character" w:styleId="772" w:customStyle="1">
    <w:name w:val="Heading 4 Char"/>
    <w:basedOn w:val="720"/>
    <w:uiPriority w:val="9"/>
    <w:qFormat/>
    <w:rPr>
      <w:rFonts w:ascii="Arial" w:hAnsi="Arial" w:eastAsia="Arial" w:cs="Arial"/>
      <w:b/>
      <w:bCs/>
      <w:sz w:val="26"/>
      <w:szCs w:val="26"/>
    </w:rPr>
  </w:style>
  <w:style w:type="character" w:styleId="773" w:customStyle="1">
    <w:name w:val="Heading 5 Char"/>
    <w:basedOn w:val="720"/>
    <w:uiPriority w:val="9"/>
    <w:qFormat/>
    <w:rPr>
      <w:rFonts w:ascii="Arial" w:hAnsi="Arial" w:eastAsia="Arial" w:cs="Arial"/>
      <w:b/>
      <w:bCs/>
      <w:sz w:val="24"/>
      <w:szCs w:val="24"/>
    </w:rPr>
  </w:style>
  <w:style w:type="character" w:styleId="774" w:customStyle="1">
    <w:name w:val="Heading 6 Char"/>
    <w:basedOn w:val="720"/>
    <w:uiPriority w:val="9"/>
    <w:qFormat/>
    <w:rPr>
      <w:rFonts w:ascii="Arial" w:hAnsi="Arial" w:eastAsia="Arial" w:cs="Arial"/>
      <w:b/>
      <w:bCs/>
      <w:sz w:val="22"/>
      <w:szCs w:val="22"/>
    </w:rPr>
  </w:style>
  <w:style w:type="character" w:styleId="775" w:customStyle="1">
    <w:name w:val="Heading 7 Char"/>
    <w:basedOn w:val="720"/>
    <w:uiPriority w:val="9"/>
    <w:qFormat/>
    <w:rPr>
      <w:rFonts w:ascii="Arial" w:hAnsi="Arial" w:eastAsia="Arial" w:cs="Arial"/>
      <w:b/>
      <w:bCs/>
      <w:i/>
      <w:iCs/>
      <w:sz w:val="22"/>
      <w:szCs w:val="22"/>
    </w:rPr>
  </w:style>
  <w:style w:type="character" w:styleId="776" w:customStyle="1">
    <w:name w:val="Heading 8 Char"/>
    <w:basedOn w:val="720"/>
    <w:uiPriority w:val="9"/>
    <w:qFormat/>
    <w:rPr>
      <w:rFonts w:ascii="Arial" w:hAnsi="Arial" w:eastAsia="Arial" w:cs="Arial"/>
      <w:i/>
      <w:iCs/>
      <w:sz w:val="22"/>
      <w:szCs w:val="22"/>
    </w:rPr>
  </w:style>
  <w:style w:type="character" w:styleId="777" w:customStyle="1">
    <w:name w:val="Heading 9 Char"/>
    <w:basedOn w:val="720"/>
    <w:uiPriority w:val="9"/>
    <w:qFormat/>
    <w:rPr>
      <w:rFonts w:ascii="Arial" w:hAnsi="Arial" w:eastAsia="Arial" w:cs="Arial"/>
      <w:i/>
      <w:iCs/>
      <w:sz w:val="21"/>
      <w:szCs w:val="21"/>
    </w:rPr>
  </w:style>
  <w:style w:type="character" w:styleId="778" w:customStyle="1">
    <w:name w:val="Title Char"/>
    <w:basedOn w:val="720"/>
    <w:uiPriority w:val="10"/>
    <w:qFormat/>
    <w:rPr>
      <w:sz w:val="48"/>
      <w:szCs w:val="48"/>
    </w:rPr>
  </w:style>
  <w:style w:type="character" w:styleId="779" w:customStyle="1">
    <w:name w:val="Subtitle Char"/>
    <w:basedOn w:val="720"/>
    <w:uiPriority w:val="11"/>
    <w:qFormat/>
    <w:rPr>
      <w:sz w:val="24"/>
      <w:szCs w:val="24"/>
    </w:rPr>
  </w:style>
  <w:style w:type="character" w:styleId="780" w:customStyle="1">
    <w:name w:val="Quote Char"/>
    <w:uiPriority w:val="29"/>
    <w:qFormat/>
    <w:rPr>
      <w:i/>
    </w:rPr>
  </w:style>
  <w:style w:type="character" w:styleId="781" w:customStyle="1">
    <w:name w:val="Intense Quote Char"/>
    <w:uiPriority w:val="30"/>
    <w:qFormat/>
    <w:rPr>
      <w:i/>
    </w:rPr>
  </w:style>
  <w:style w:type="character" w:styleId="782" w:customStyle="1">
    <w:name w:val="Header Char"/>
    <w:basedOn w:val="720"/>
    <w:uiPriority w:val="99"/>
    <w:qFormat/>
  </w:style>
  <w:style w:type="character" w:styleId="783" w:customStyle="1">
    <w:name w:val="Caption Char"/>
    <w:uiPriority w:val="99"/>
    <w:qFormat/>
  </w:style>
  <w:style w:type="table" w:styleId="784" w:customStyle="1">
    <w:name w:val="无格式表格 11"/>
    <w:basedOn w:val="72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basedOn w:val="7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basedOn w:val="72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basedOn w:val="72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basedOn w:val="72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basedOn w:val="72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网格表 21"/>
    <w:basedOn w:val="7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网格表 31"/>
    <w:basedOn w:val="7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网格表 41"/>
    <w:basedOn w:val="72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网格表 5 深色1"/>
    <w:basedOn w:val="7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网格表 6 彩色1"/>
    <w:basedOn w:val="72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网格表 7 彩色1"/>
    <w:basedOn w:val="72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清单表 1 浅色1"/>
    <w:basedOn w:val="72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清单表 21"/>
    <w:basedOn w:val="7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清单表 31"/>
    <w:basedOn w:val="72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清单表 41"/>
    <w:basedOn w:val="72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清单表 5 深色1"/>
    <w:basedOn w:val="72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清单表 6 彩色1"/>
    <w:basedOn w:val="72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清单表 7 彩色1"/>
    <w:basedOn w:val="72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3" w:customStyle="1">
    <w:name w:val="Footnote Text Char"/>
    <w:uiPriority w:val="99"/>
    <w:qFormat/>
    <w:rPr>
      <w:sz w:val="18"/>
    </w:rPr>
  </w:style>
  <w:style w:type="character" w:styleId="804" w:customStyle="1">
    <w:name w:val="Endnote Text Char"/>
    <w:uiPriority w:val="99"/>
    <w:qFormat/>
    <w:rPr>
      <w:sz w:val="20"/>
    </w:rPr>
  </w:style>
  <w:style w:type="paragraph" w:styleId="805" w:customStyle="1">
    <w:name w:val="TOC 标题1"/>
    <w:uiPriority w:val="39"/>
    <w:unhideWhenUsed/>
    <w:qFormat/>
    <w:rPr>
      <w:rFonts w:ascii="Times New Roman" w:hAnsi="Times New Roman" w:eastAsia="宋体" w:cs="Times New Roman"/>
      <w:lang w:val="en-US" w:eastAsia="zh-CN" w:bidi="ar-SA"/>
    </w:rPr>
  </w:style>
  <w:style w:type="character" w:styleId="806" w:customStyle="1">
    <w:name w:val="Heading 1 Char"/>
    <w:uiPriority w:val="9"/>
    <w:qFormat/>
    <w:rPr>
      <w:rFonts w:ascii="Arial" w:hAnsi="Arial" w:eastAsia="Arial" w:cs="Arial"/>
      <w:sz w:val="40"/>
      <w:szCs w:val="40"/>
    </w:rPr>
  </w:style>
  <w:style w:type="character" w:styleId="807" w:customStyle="1">
    <w:name w:val="Heading 2 Char"/>
    <w:uiPriority w:val="9"/>
    <w:qFormat/>
    <w:rPr>
      <w:rFonts w:ascii="Arial" w:hAnsi="Arial" w:eastAsia="Arial" w:cs="Arial"/>
      <w:sz w:val="34"/>
    </w:rPr>
  </w:style>
  <w:style w:type="character" w:styleId="808" w:customStyle="1">
    <w:name w:val="Heading 3 Char"/>
    <w:uiPriority w:val="9"/>
    <w:qFormat/>
    <w:rPr>
      <w:rFonts w:ascii="Arial" w:hAnsi="Arial" w:eastAsia="Arial" w:cs="Arial"/>
      <w:sz w:val="30"/>
      <w:szCs w:val="30"/>
    </w:rPr>
  </w:style>
  <w:style w:type="character" w:styleId="809" w:customStyle="1">
    <w:name w:val="标题 4 字符"/>
    <w:link w:val="714"/>
    <w:uiPriority w:val="9"/>
    <w:qFormat/>
    <w:rPr>
      <w:rFonts w:ascii="Arial" w:hAnsi="Arial" w:eastAsia="Arial" w:cs="Arial"/>
      <w:b/>
      <w:bCs/>
      <w:sz w:val="26"/>
      <w:szCs w:val="26"/>
    </w:rPr>
  </w:style>
  <w:style w:type="character" w:styleId="810" w:customStyle="1">
    <w:name w:val="标题 5 字符"/>
    <w:link w:val="715"/>
    <w:uiPriority w:val="9"/>
    <w:qFormat/>
    <w:rPr>
      <w:rFonts w:ascii="Arial" w:hAnsi="Arial" w:eastAsia="Arial" w:cs="Arial"/>
      <w:b/>
      <w:bCs/>
      <w:sz w:val="24"/>
      <w:szCs w:val="24"/>
    </w:rPr>
  </w:style>
  <w:style w:type="character" w:styleId="811" w:customStyle="1">
    <w:name w:val="标题 6 字符"/>
    <w:link w:val="716"/>
    <w:uiPriority w:val="9"/>
    <w:qFormat/>
    <w:rPr>
      <w:rFonts w:ascii="Arial" w:hAnsi="Arial" w:eastAsia="Arial" w:cs="Arial"/>
      <w:b/>
      <w:bCs/>
      <w:sz w:val="22"/>
      <w:szCs w:val="22"/>
    </w:rPr>
  </w:style>
  <w:style w:type="character" w:styleId="812" w:customStyle="1">
    <w:name w:val="标题 7 字符"/>
    <w:link w:val="717"/>
    <w:uiPriority w:val="9"/>
    <w:qFormat/>
    <w:rPr>
      <w:rFonts w:ascii="Arial" w:hAnsi="Arial" w:eastAsia="Arial" w:cs="Arial"/>
      <w:b/>
      <w:bCs/>
      <w:i/>
      <w:iCs/>
      <w:sz w:val="22"/>
      <w:szCs w:val="22"/>
    </w:rPr>
  </w:style>
  <w:style w:type="character" w:styleId="813" w:customStyle="1">
    <w:name w:val="标题 8 字符"/>
    <w:link w:val="718"/>
    <w:uiPriority w:val="9"/>
    <w:qFormat/>
    <w:rPr>
      <w:rFonts w:ascii="Arial" w:hAnsi="Arial" w:eastAsia="Arial" w:cs="Arial"/>
      <w:i/>
      <w:iCs/>
      <w:sz w:val="22"/>
      <w:szCs w:val="22"/>
    </w:rPr>
  </w:style>
  <w:style w:type="character" w:styleId="814" w:customStyle="1">
    <w:name w:val="标题 9 字符"/>
    <w:link w:val="719"/>
    <w:uiPriority w:val="9"/>
    <w:qFormat/>
    <w:rPr>
      <w:rFonts w:ascii="Arial" w:hAnsi="Arial" w:eastAsia="Arial" w:cs="Arial"/>
      <w:i/>
      <w:iCs/>
      <w:sz w:val="21"/>
      <w:szCs w:val="21"/>
    </w:rPr>
  </w:style>
  <w:style w:type="paragraph" w:styleId="815">
    <w:name w:val="List Paragraph"/>
    <w:basedOn w:val="710"/>
    <w:uiPriority w:val="34"/>
    <w:qFormat/>
    <w:pPr>
      <w:contextualSpacing/>
      <w:ind w:left="720"/>
    </w:pPr>
  </w:style>
  <w:style w:type="paragraph" w:styleId="816">
    <w:name w:val="No Spacing"/>
    <w:uiPriority w:val="1"/>
    <w:qFormat/>
    <w:rPr>
      <w:rFonts w:ascii="Times New Roman" w:hAnsi="Times New Roman" w:eastAsia="宋体" w:cs="Times New Roman"/>
      <w:lang w:val="en-US" w:eastAsia="zh-CN" w:bidi="ar-SA"/>
    </w:rPr>
  </w:style>
  <w:style w:type="character" w:styleId="817" w:customStyle="1">
    <w:name w:val="标题 字符"/>
    <w:link w:val="762"/>
    <w:uiPriority w:val="10"/>
    <w:qFormat/>
    <w:rPr>
      <w:sz w:val="48"/>
      <w:szCs w:val="48"/>
    </w:rPr>
  </w:style>
  <w:style w:type="character" w:styleId="818" w:customStyle="1">
    <w:name w:val="副标题 字符"/>
    <w:link w:val="750"/>
    <w:uiPriority w:val="11"/>
    <w:qFormat/>
    <w:rPr>
      <w:sz w:val="24"/>
      <w:szCs w:val="24"/>
    </w:rPr>
  </w:style>
  <w:style w:type="paragraph" w:styleId="819">
    <w:name w:val="Quote"/>
    <w:basedOn w:val="710"/>
    <w:next w:val="710"/>
    <w:link w:val="820"/>
    <w:uiPriority w:val="29"/>
    <w:qFormat/>
    <w:pPr>
      <w:ind w:left="720" w:right="720"/>
    </w:pPr>
    <w:rPr>
      <w:i/>
    </w:rPr>
  </w:style>
  <w:style w:type="character" w:styleId="820" w:customStyle="1">
    <w:name w:val="引用 字符"/>
    <w:link w:val="819"/>
    <w:uiPriority w:val="29"/>
    <w:qFormat/>
    <w:rPr>
      <w:i/>
    </w:rPr>
  </w:style>
  <w:style w:type="paragraph" w:styleId="821">
    <w:name w:val="Intense Quote"/>
    <w:basedOn w:val="710"/>
    <w:next w:val="710"/>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字符"/>
    <w:link w:val="821"/>
    <w:uiPriority w:val="30"/>
    <w:qFormat/>
    <w:rPr>
      <w:i/>
    </w:rPr>
  </w:style>
  <w:style w:type="character" w:styleId="823" w:customStyle="1">
    <w:name w:val="页眉 字符"/>
    <w:link w:val="744"/>
    <w:uiPriority w:val="99"/>
    <w:qFormat/>
  </w:style>
  <w:style w:type="character" w:styleId="824" w:customStyle="1">
    <w:name w:val="Footer Char"/>
    <w:uiPriority w:val="99"/>
    <w:qFormat/>
  </w:style>
  <w:style w:type="character" w:styleId="825" w:customStyle="1">
    <w:name w:val="页脚 字符"/>
    <w:link w:val="743"/>
    <w:uiPriority w:val="99"/>
    <w:qFormat/>
  </w:style>
  <w:style w:type="table" w:styleId="82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9" w:customStyle="1">
    <w:name w:val="List Table 1 Light - Accent 1"/>
    <w:uiPriority w:val="99"/>
    <w:qFormat/>
    <w:tblPr>
      <w:tblCellMar>
        <w:left w:w="0" w:type="dxa"/>
        <w:top w:w="0" w:type="dxa"/>
        <w:right w:w="0" w:type="dxa"/>
        <w:bottom w:w="0" w:type="dxa"/>
      </w:tblCellMar>
    </w:tblPr>
  </w:style>
  <w:style w:type="table" w:styleId="870" w:customStyle="1">
    <w:name w:val="List Table 1 Light - Accent 2"/>
    <w:uiPriority w:val="99"/>
    <w:qFormat/>
    <w:tblPr>
      <w:tblCellMar>
        <w:left w:w="0" w:type="dxa"/>
        <w:top w:w="0" w:type="dxa"/>
        <w:right w:w="0" w:type="dxa"/>
        <w:bottom w:w="0" w:type="dxa"/>
      </w:tblCellMar>
    </w:tblPr>
  </w:style>
  <w:style w:type="table" w:styleId="871" w:customStyle="1">
    <w:name w:val="List Table 1 Light - Accent 3"/>
    <w:uiPriority w:val="99"/>
    <w:qFormat/>
    <w:tblPr>
      <w:tblCellMar>
        <w:left w:w="0" w:type="dxa"/>
        <w:top w:w="0" w:type="dxa"/>
        <w:right w:w="0" w:type="dxa"/>
        <w:bottom w:w="0" w:type="dxa"/>
      </w:tblCellMar>
    </w:tblPr>
  </w:style>
  <w:style w:type="table" w:styleId="872" w:customStyle="1">
    <w:name w:val="List Table 1 Light - Accent 4"/>
    <w:uiPriority w:val="99"/>
    <w:qFormat/>
    <w:tblPr>
      <w:tblCellMar>
        <w:left w:w="0" w:type="dxa"/>
        <w:top w:w="0" w:type="dxa"/>
        <w:right w:w="0" w:type="dxa"/>
        <w:bottom w:w="0" w:type="dxa"/>
      </w:tblCellMar>
    </w:tblPr>
  </w:style>
  <w:style w:type="table" w:styleId="873" w:customStyle="1">
    <w:name w:val="List Table 1 Light - Accent 5"/>
    <w:uiPriority w:val="99"/>
    <w:qFormat/>
    <w:tblPr>
      <w:tblCellMar>
        <w:left w:w="0" w:type="dxa"/>
        <w:top w:w="0" w:type="dxa"/>
        <w:right w:w="0" w:type="dxa"/>
        <w:bottom w:w="0" w:type="dxa"/>
      </w:tblCellMar>
    </w:tblPr>
  </w:style>
  <w:style w:type="table" w:styleId="874" w:customStyle="1">
    <w:name w:val="List Table 1 Light - Accent 6"/>
    <w:uiPriority w:val="99"/>
    <w:qFormat/>
    <w:tblPr>
      <w:tblCellMar>
        <w:left w:w="0" w:type="dxa"/>
        <w:top w:w="0" w:type="dxa"/>
        <w:right w:w="0" w:type="dxa"/>
        <w:bottom w:w="0" w:type="dxa"/>
      </w:tblCellMar>
    </w:tblPr>
  </w:style>
  <w:style w:type="table" w:styleId="87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1" w:customStyle="1">
    <w:name w:val="Lined - Accent"/>
    <w:uiPriority w:val="99"/>
    <w:qFormat/>
    <w:rPr>
      <w:color w:val="404040"/>
    </w:rPr>
    <w:tblPr>
      <w:tblCellMar>
        <w:left w:w="0" w:type="dxa"/>
        <w:top w:w="0" w:type="dxa"/>
        <w:right w:w="0" w:type="dxa"/>
        <w:bottom w:w="0" w:type="dxa"/>
      </w:tblCellMar>
    </w:tblPr>
  </w:style>
  <w:style w:type="table" w:styleId="912" w:customStyle="1">
    <w:name w:val="Lined - Accent 1"/>
    <w:uiPriority w:val="99"/>
    <w:qFormat/>
    <w:rPr>
      <w:color w:val="404040"/>
    </w:rPr>
    <w:tblPr>
      <w:tblCellMar>
        <w:left w:w="0" w:type="dxa"/>
        <w:top w:w="0" w:type="dxa"/>
        <w:right w:w="0" w:type="dxa"/>
        <w:bottom w:w="0" w:type="dxa"/>
      </w:tblCellMar>
    </w:tblPr>
  </w:style>
  <w:style w:type="table" w:styleId="913" w:customStyle="1">
    <w:name w:val="Lined - Accent 2"/>
    <w:uiPriority w:val="99"/>
    <w:qFormat/>
    <w:rPr>
      <w:color w:val="404040"/>
    </w:rPr>
    <w:tblPr>
      <w:tblCellMar>
        <w:left w:w="0" w:type="dxa"/>
        <w:top w:w="0" w:type="dxa"/>
        <w:right w:w="0" w:type="dxa"/>
        <w:bottom w:w="0" w:type="dxa"/>
      </w:tblCellMar>
    </w:tblPr>
  </w:style>
  <w:style w:type="table" w:styleId="914" w:customStyle="1">
    <w:name w:val="Lined - Accent 3"/>
    <w:uiPriority w:val="99"/>
    <w:qFormat/>
    <w:rPr>
      <w:color w:val="404040"/>
    </w:rPr>
    <w:tblPr>
      <w:tblCellMar>
        <w:left w:w="0" w:type="dxa"/>
        <w:top w:w="0" w:type="dxa"/>
        <w:right w:w="0" w:type="dxa"/>
        <w:bottom w:w="0" w:type="dxa"/>
      </w:tblCellMar>
    </w:tblPr>
  </w:style>
  <w:style w:type="table" w:styleId="915" w:customStyle="1">
    <w:name w:val="Lined - Accent 4"/>
    <w:uiPriority w:val="99"/>
    <w:qFormat/>
    <w:rPr>
      <w:color w:val="404040"/>
    </w:rPr>
    <w:tblPr>
      <w:tblCellMar>
        <w:left w:w="0" w:type="dxa"/>
        <w:top w:w="0" w:type="dxa"/>
        <w:right w:w="0" w:type="dxa"/>
        <w:bottom w:w="0" w:type="dxa"/>
      </w:tblCellMar>
    </w:tblPr>
  </w:style>
  <w:style w:type="table" w:styleId="916" w:customStyle="1">
    <w:name w:val="Lined - Accent 5"/>
    <w:uiPriority w:val="99"/>
    <w:qFormat/>
    <w:rPr>
      <w:color w:val="404040"/>
    </w:rPr>
    <w:tblPr>
      <w:tblCellMar>
        <w:left w:w="0" w:type="dxa"/>
        <w:top w:w="0" w:type="dxa"/>
        <w:right w:w="0" w:type="dxa"/>
        <w:bottom w:w="0" w:type="dxa"/>
      </w:tblCellMar>
    </w:tblPr>
  </w:style>
  <w:style w:type="table" w:styleId="917" w:customStyle="1">
    <w:name w:val="Lined - Accent 6"/>
    <w:uiPriority w:val="99"/>
    <w:qFormat/>
    <w:rPr>
      <w:color w:val="404040"/>
    </w:rPr>
    <w:tblPr>
      <w:tblCellMar>
        <w:left w:w="0" w:type="dxa"/>
        <w:top w:w="0" w:type="dxa"/>
        <w:right w:w="0" w:type="dxa"/>
        <w:bottom w:w="0" w:type="dxa"/>
      </w:tblCellMar>
    </w:tblPr>
  </w:style>
  <w:style w:type="table" w:styleId="91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2" w:customStyle="1">
    <w:name w:val="脚注文本 字符"/>
    <w:link w:val="751"/>
    <w:uiPriority w:val="99"/>
    <w:qFormat/>
    <w:rPr>
      <w:sz w:val="18"/>
    </w:rPr>
  </w:style>
  <w:style w:type="character" w:styleId="933" w:customStyle="1">
    <w:name w:val="尾注文本 字符"/>
    <w:link w:val="741"/>
    <w:uiPriority w:val="99"/>
    <w:qFormat/>
    <w:rPr>
      <w:sz w:val="20"/>
    </w:rPr>
  </w:style>
  <w:style w:type="paragraph" w:styleId="934" w:customStyle="1">
    <w:name w:val="TOC 标题11"/>
    <w:uiPriority w:val="39"/>
    <w:unhideWhenUsed/>
    <w:qFormat/>
    <w:rPr>
      <w:rFonts w:ascii="Times New Roman" w:hAnsi="Times New Roman" w:eastAsia="宋体" w:cs="Times New Roman"/>
      <w:lang w:val="en-US" w:eastAsia="zh-CN" w:bidi="ar-SA"/>
    </w:rPr>
  </w:style>
  <w:style w:type="character" w:styleId="935" w:customStyle="1">
    <w:name w:val="正文文本 字符1"/>
    <w:link w:val="730"/>
    <w:uiPriority w:val="0"/>
    <w:qFormat/>
    <w:rPr>
      <w:rFonts w:ascii="楷体_GB2312" w:hAnsi="Arial" w:eastAsia="楷体_GB2312"/>
      <w:sz w:val="28"/>
    </w:rPr>
  </w:style>
  <w:style w:type="character" w:styleId="936" w:customStyle="1">
    <w:name w:val="标题 1 字符"/>
    <w:link w:val="711"/>
    <w:uiPriority w:val="9"/>
    <w:qFormat/>
    <w:rPr>
      <w:rFonts w:ascii="宋体" w:hAnsi="宋体"/>
      <w:b/>
      <w:sz w:val="36"/>
    </w:rPr>
  </w:style>
  <w:style w:type="character" w:styleId="937" w:customStyle="1">
    <w:name w:val="标题 2 字符"/>
    <w:link w:val="712"/>
    <w:uiPriority w:val="9"/>
    <w:qFormat/>
    <w:rPr>
      <w:rFonts w:eastAsia="楷体_GB2312"/>
      <w:b/>
      <w:bCs/>
      <w:sz w:val="28"/>
      <w:szCs w:val="28"/>
    </w:rPr>
  </w:style>
  <w:style w:type="character" w:styleId="938" w:customStyle="1">
    <w:name w:val="标题 3 字符"/>
    <w:link w:val="713"/>
    <w:uiPriority w:val="0"/>
    <w:qFormat/>
    <w:rPr>
      <w:rFonts w:ascii="宋体" w:hAnsi="宋体"/>
      <w:sz w:val="28"/>
    </w:rPr>
  </w:style>
  <w:style w:type="paragraph" w:styleId="939" w:customStyle="1">
    <w:name w:val="目录 71"/>
    <w:basedOn w:val="710"/>
    <w:next w:val="710"/>
    <w:uiPriority w:val="0"/>
    <w:semiHidden/>
    <w:qFormat/>
    <w:pPr>
      <w:ind w:left="1260"/>
      <w:jc w:val="left"/>
    </w:pPr>
    <w:rPr>
      <w:szCs w:val="21"/>
    </w:rPr>
  </w:style>
  <w:style w:type="character" w:styleId="940" w:customStyle="1">
    <w:name w:val="正文缩进 字符1"/>
    <w:link w:val="724"/>
    <w:uiPriority w:val="0"/>
    <w:qFormat/>
    <w:rPr>
      <w:sz w:val="21"/>
    </w:rPr>
  </w:style>
  <w:style w:type="character" w:styleId="941" w:customStyle="1">
    <w:name w:val="批注文字 字符"/>
    <w:link w:val="728"/>
    <w:uiPriority w:val="0"/>
    <w:qFormat/>
    <w:rPr>
      <w:sz w:val="21"/>
    </w:rPr>
  </w:style>
  <w:style w:type="character" w:styleId="942" w:customStyle="1">
    <w:name w:val="正文文本缩进 字符"/>
    <w:link w:val="731"/>
    <w:uiPriority w:val="0"/>
    <w:qFormat/>
    <w:rPr>
      <w:rFonts w:ascii="宋体"/>
      <w:sz w:val="28"/>
    </w:rPr>
  </w:style>
  <w:style w:type="paragraph" w:styleId="943" w:customStyle="1">
    <w:name w:val="目录 51"/>
    <w:basedOn w:val="710"/>
    <w:next w:val="710"/>
    <w:uiPriority w:val="0"/>
    <w:semiHidden/>
    <w:qFormat/>
    <w:pPr>
      <w:ind w:left="840"/>
      <w:jc w:val="left"/>
    </w:pPr>
    <w:rPr>
      <w:szCs w:val="21"/>
    </w:rPr>
  </w:style>
  <w:style w:type="paragraph" w:styleId="944" w:customStyle="1">
    <w:name w:val="目录 31"/>
    <w:basedOn w:val="710"/>
    <w:next w:val="710"/>
    <w:uiPriority w:val="0"/>
    <w:semiHidden/>
    <w:qFormat/>
    <w:pPr>
      <w:ind w:left="420"/>
      <w:jc w:val="left"/>
    </w:pPr>
    <w:rPr>
      <w:i/>
      <w:iCs/>
      <w:szCs w:val="24"/>
    </w:rPr>
  </w:style>
  <w:style w:type="character" w:styleId="945" w:customStyle="1">
    <w:name w:val="纯文本 Char"/>
    <w:uiPriority w:val="0"/>
    <w:qFormat/>
    <w:rPr>
      <w:rFonts w:ascii="宋体" w:hAnsi="Courier New"/>
      <w:sz w:val="21"/>
    </w:rPr>
  </w:style>
  <w:style w:type="paragraph" w:styleId="946" w:customStyle="1">
    <w:name w:val="目录 81"/>
    <w:basedOn w:val="710"/>
    <w:next w:val="710"/>
    <w:uiPriority w:val="0"/>
    <w:semiHidden/>
    <w:qFormat/>
    <w:pPr>
      <w:ind w:left="1470"/>
      <w:jc w:val="left"/>
    </w:pPr>
    <w:rPr>
      <w:szCs w:val="21"/>
    </w:rPr>
  </w:style>
  <w:style w:type="character" w:styleId="947" w:customStyle="1">
    <w:name w:val="日期 字符"/>
    <w:link w:val="739"/>
    <w:uiPriority w:val="0"/>
    <w:qFormat/>
    <w:rPr>
      <w:rFonts w:ascii="宋体"/>
      <w:sz w:val="28"/>
    </w:rPr>
  </w:style>
  <w:style w:type="character" w:styleId="948" w:customStyle="1">
    <w:name w:val="正文文本缩进 2 字符"/>
    <w:link w:val="740"/>
    <w:uiPriority w:val="0"/>
    <w:qFormat/>
    <w:rPr>
      <w:sz w:val="24"/>
    </w:rPr>
  </w:style>
  <w:style w:type="character" w:styleId="949" w:customStyle="1">
    <w:name w:val="批注框文本 字符"/>
    <w:link w:val="742"/>
    <w:uiPriority w:val="0"/>
    <w:qFormat/>
    <w:rPr>
      <w:sz w:val="18"/>
      <w:szCs w:val="18"/>
    </w:rPr>
  </w:style>
  <w:style w:type="character" w:styleId="950" w:customStyle="1">
    <w:name w:val="签名 字符2"/>
    <w:link w:val="745"/>
    <w:uiPriority w:val="0"/>
    <w:qFormat/>
    <w:rPr>
      <w:rFonts w:eastAsia="仿宋_GB2312"/>
      <w:sz w:val="24"/>
    </w:rPr>
  </w:style>
  <w:style w:type="paragraph" w:styleId="951" w:customStyle="1">
    <w:name w:val="目录 11"/>
    <w:basedOn w:val="710"/>
    <w:next w:val="710"/>
    <w:uiPriority w:val="39"/>
    <w:qFormat/>
    <w:pPr>
      <w:ind w:left="210"/>
      <w:spacing w:before="100" w:beforeAutospacing="1" w:after="100" w:afterAutospacing="1" w:line="360" w:lineRule="exact"/>
      <w:tabs>
        <w:tab w:val="right" w:pos="9450" w:leader="dot"/>
      </w:tabs>
    </w:pPr>
    <w:rPr>
      <w:b/>
      <w:bCs/>
      <w:caps/>
      <w:sz w:val="28"/>
      <w:szCs w:val="36"/>
    </w:rPr>
  </w:style>
  <w:style w:type="paragraph" w:styleId="952" w:customStyle="1">
    <w:name w:val="目录 41"/>
    <w:basedOn w:val="710"/>
    <w:next w:val="710"/>
    <w:uiPriority w:val="0"/>
    <w:semiHidden/>
    <w:qFormat/>
    <w:pPr>
      <w:ind w:left="630"/>
      <w:jc w:val="left"/>
    </w:pPr>
    <w:rPr>
      <w:szCs w:val="21"/>
    </w:rPr>
  </w:style>
  <w:style w:type="paragraph" w:styleId="953" w:customStyle="1">
    <w:name w:val="目录 61"/>
    <w:basedOn w:val="710"/>
    <w:next w:val="710"/>
    <w:uiPriority w:val="0"/>
    <w:semiHidden/>
    <w:qFormat/>
    <w:pPr>
      <w:ind w:left="1050"/>
      <w:jc w:val="left"/>
    </w:pPr>
    <w:rPr>
      <w:szCs w:val="21"/>
    </w:rPr>
  </w:style>
  <w:style w:type="paragraph" w:styleId="954" w:customStyle="1">
    <w:name w:val="目录 21"/>
    <w:basedOn w:val="710"/>
    <w:next w:val="710"/>
    <w:uiPriority w:val="39"/>
    <w:qFormat/>
    <w:pPr>
      <w:ind w:left="250"/>
      <w:jc w:val="left"/>
      <w:spacing w:line="400" w:lineRule="exact"/>
      <w:tabs>
        <w:tab w:val="right" w:pos="9450" w:leader="dot"/>
      </w:tabs>
    </w:pPr>
    <w:rPr>
      <w:bCs/>
      <w:smallCaps/>
      <w:sz w:val="24"/>
      <w:szCs w:val="24"/>
    </w:rPr>
  </w:style>
  <w:style w:type="paragraph" w:styleId="955" w:customStyle="1">
    <w:name w:val="目录 91"/>
    <w:basedOn w:val="710"/>
    <w:next w:val="710"/>
    <w:uiPriority w:val="0"/>
    <w:semiHidden/>
    <w:qFormat/>
    <w:pPr>
      <w:ind w:left="1680"/>
      <w:jc w:val="left"/>
    </w:pPr>
    <w:rPr>
      <w:szCs w:val="21"/>
    </w:rPr>
  </w:style>
  <w:style w:type="character" w:styleId="956" w:customStyle="1">
    <w:name w:val="HTML 预设格式 字符"/>
    <w:link w:val="759"/>
    <w:uiPriority w:val="0"/>
    <w:qFormat/>
    <w:rPr>
      <w:rFonts w:ascii="Arial" w:hAnsi="Arial" w:cs="Arial"/>
      <w:sz w:val="24"/>
      <w:szCs w:val="24"/>
    </w:rPr>
  </w:style>
  <w:style w:type="character" w:styleId="957" w:customStyle="1">
    <w:name w:val="批注主题 字符"/>
    <w:link w:val="763"/>
    <w:uiPriority w:val="0"/>
    <w:qFormat/>
    <w:rPr>
      <w:b/>
      <w:bCs/>
      <w:sz w:val="21"/>
    </w:rPr>
  </w:style>
  <w:style w:type="character" w:styleId="958" w:customStyle="1">
    <w:name w:val="已访问的超链接1"/>
    <w:uiPriority w:val="0"/>
    <w:qFormat/>
    <w:rPr>
      <w:color w:val="333333"/>
      <w:u w:val="none"/>
    </w:rPr>
  </w:style>
  <w:style w:type="character" w:styleId="959" w:customStyle="1">
    <w:name w:val="font31"/>
    <w:uiPriority w:val="0"/>
    <w:qFormat/>
    <w:rPr>
      <w:rFonts w:hint="eastAsia" w:ascii="宋体" w:hAnsi="宋体" w:eastAsia="宋体" w:cs="宋体"/>
      <w:color w:val="000000"/>
      <w:sz w:val="21"/>
      <w:szCs w:val="21"/>
      <w:u w:val="none"/>
    </w:rPr>
  </w:style>
  <w:style w:type="character" w:styleId="960" w:customStyle="1">
    <w:name w:val="font21"/>
    <w:uiPriority w:val="0"/>
    <w:qFormat/>
    <w:rPr>
      <w:rFonts w:ascii="Arial" w:hAnsi="Arial" w:cs="Arial"/>
      <w:color w:val="000000"/>
      <w:sz w:val="22"/>
      <w:szCs w:val="22"/>
      <w:u w:val="none"/>
    </w:rPr>
  </w:style>
  <w:style w:type="character" w:styleId="961" w:customStyle="1">
    <w:name w:val="font91"/>
    <w:uiPriority w:val="0"/>
    <w:qFormat/>
    <w:rPr>
      <w:rFonts w:ascii="Times New Roman" w:hAnsi="Times New Roman" w:cs="Times New Roman"/>
      <w:color w:val="000000"/>
      <w:sz w:val="24"/>
      <w:szCs w:val="24"/>
      <w:u w:val="none"/>
    </w:rPr>
  </w:style>
  <w:style w:type="character" w:styleId="962" w:customStyle="1">
    <w:name w:val="标2 Char"/>
    <w:link w:val="963"/>
    <w:uiPriority w:val="0"/>
    <w:qFormat/>
    <w:rPr>
      <w:rFonts w:ascii="Arial Narrow" w:hAnsi="Arial Narrow" w:eastAsia="仿宋_GB2312"/>
      <w:sz w:val="24"/>
      <w:szCs w:val="24"/>
    </w:rPr>
  </w:style>
  <w:style w:type="paragraph" w:styleId="963" w:customStyle="1">
    <w:name w:val="标2"/>
    <w:basedOn w:val="710"/>
    <w:link w:val="962"/>
    <w:uiPriority w:val="0"/>
    <w:qFormat/>
    <w:pPr>
      <w:outlineLvl w:val="1"/>
    </w:pPr>
    <w:rPr>
      <w:rFonts w:ascii="Arial Narrow" w:hAnsi="Arial Narrow" w:eastAsia="仿宋_GB2312"/>
      <w:sz w:val="24"/>
      <w:szCs w:val="24"/>
    </w:rPr>
  </w:style>
  <w:style w:type="character" w:styleId="964" w:customStyle="1">
    <w:name w:val="font81"/>
    <w:uiPriority w:val="0"/>
    <w:qFormat/>
    <w:rPr>
      <w:rFonts w:hint="eastAsia" w:ascii="宋体" w:hAnsi="宋体" w:eastAsia="宋体" w:cs="宋体"/>
      <w:color w:val="000000"/>
      <w:sz w:val="22"/>
      <w:szCs w:val="22"/>
      <w:u w:val="none"/>
    </w:rPr>
  </w:style>
  <w:style w:type="character" w:styleId="965" w:customStyle="1">
    <w:name w:val="签名 字符"/>
    <w:uiPriority w:val="0"/>
    <w:qFormat/>
    <w:rPr>
      <w:rFonts w:eastAsia="仿宋_GB2312"/>
      <w:sz w:val="24"/>
    </w:rPr>
  </w:style>
  <w:style w:type="character" w:styleId="966" w:customStyle="1">
    <w:name w:val="正文缩进 字符"/>
    <w:uiPriority w:val="0"/>
    <w:qFormat/>
    <w:rPr>
      <w:sz w:val="21"/>
    </w:rPr>
  </w:style>
  <w:style w:type="character" w:styleId="967" w:customStyle="1">
    <w:name w:val="font01"/>
    <w:uiPriority w:val="0"/>
    <w:qFormat/>
    <w:rPr>
      <w:rFonts w:ascii="Verdana" w:hAnsi="Verdana" w:cs="Verdana"/>
      <w:color w:val="000000"/>
      <w:sz w:val="21"/>
      <w:szCs w:val="21"/>
      <w:u w:val="none"/>
    </w:rPr>
  </w:style>
  <w:style w:type="character" w:styleId="968" w:customStyle="1">
    <w:name w:val="正文文本 字符"/>
    <w:uiPriority w:val="0"/>
    <w:qFormat/>
    <w:rPr>
      <w:rFonts w:ascii="楷体_GB2312" w:hAnsi="Arial" w:eastAsia="楷体_GB2312"/>
      <w:sz w:val="28"/>
    </w:rPr>
  </w:style>
  <w:style w:type="character" w:styleId="969" w:customStyle="1">
    <w:name w:val="批注文字 Char"/>
    <w:uiPriority w:val="0"/>
    <w:qFormat/>
    <w:rPr>
      <w:sz w:val="21"/>
    </w:rPr>
  </w:style>
  <w:style w:type="character" w:styleId="970" w:customStyle="1">
    <w:name w:val="签名 字符1"/>
    <w:uiPriority w:val="0"/>
    <w:qFormat/>
    <w:rPr>
      <w:rFonts w:eastAsia="仿宋_GB2312"/>
      <w:sz w:val="24"/>
    </w:rPr>
  </w:style>
  <w:style w:type="character" w:styleId="971" w:customStyle="1">
    <w:name w:val="纯文本 字符1"/>
    <w:uiPriority w:val="0"/>
    <w:qFormat/>
    <w:rPr>
      <w:rFonts w:ascii="宋体" w:hAnsi="Courier New"/>
    </w:rPr>
  </w:style>
  <w:style w:type="character" w:styleId="972" w:customStyle="1">
    <w:name w:val="font11"/>
    <w:uiPriority w:val="0"/>
    <w:qFormat/>
    <w:rPr>
      <w:rFonts w:hint="eastAsia" w:ascii="宋体" w:hAnsi="宋体" w:eastAsia="宋体" w:cs="宋体"/>
      <w:color w:val="000000"/>
      <w:sz w:val="24"/>
      <w:szCs w:val="24"/>
      <w:u w:val="none"/>
    </w:rPr>
  </w:style>
  <w:style w:type="character" w:styleId="973" w:customStyle="1">
    <w:name w:val="font71"/>
    <w:uiPriority w:val="0"/>
    <w:qFormat/>
    <w:rPr>
      <w:rFonts w:hint="eastAsia" w:ascii="宋体" w:hAnsi="宋体" w:eastAsia="宋体" w:cs="宋体"/>
      <w:color w:val="000000"/>
      <w:sz w:val="22"/>
      <w:szCs w:val="22"/>
      <w:u w:val="none"/>
    </w:rPr>
  </w:style>
  <w:style w:type="character" w:styleId="974" w:customStyle="1">
    <w:name w:val="font101"/>
    <w:uiPriority w:val="0"/>
    <w:qFormat/>
    <w:rPr>
      <w:rFonts w:ascii="Verdana" w:hAnsi="Verdana" w:cs="Verdana"/>
      <w:color w:val="000000"/>
      <w:sz w:val="21"/>
      <w:szCs w:val="21"/>
      <w:u w:val="none"/>
    </w:rPr>
  </w:style>
  <w:style w:type="paragraph" w:styleId="975" w:customStyle="1">
    <w:name w:val="Char Char Char Char"/>
    <w:basedOn w:val="727"/>
    <w:uiPriority w:val="0"/>
    <w:qFormat/>
    <w:pPr>
      <w:spacing w:line="360" w:lineRule="auto"/>
    </w:pPr>
    <w:rPr>
      <w:rFonts w:ascii="Tahoma" w:hAnsi="Tahoma"/>
      <w:sz w:val="24"/>
      <w:szCs w:val="24"/>
    </w:rPr>
  </w:style>
  <w:style w:type="paragraph" w:styleId="976" w:customStyle="1">
    <w:name w:val="Char Char1 Char Char Char Char Char Char Char"/>
    <w:basedOn w:val="710"/>
    <w:uiPriority w:val="0"/>
    <w:qFormat/>
    <w:rPr>
      <w:rFonts w:ascii="Tahoma" w:hAnsi="Tahoma"/>
      <w:sz w:val="24"/>
    </w:rPr>
  </w:style>
  <w:style w:type="paragraph" w:styleId="977" w:customStyle="1">
    <w:name w:val="列出段落1"/>
    <w:basedOn w:val="710"/>
    <w:uiPriority w:val="34"/>
    <w:qFormat/>
    <w:pPr>
      <w:ind w:firstLine="420"/>
      <w:spacing w:line="360" w:lineRule="auto"/>
    </w:pPr>
    <w:rPr>
      <w:sz w:val="24"/>
      <w:szCs w:val="21"/>
    </w:rPr>
  </w:style>
  <w:style w:type="paragraph" w:styleId="978" w:customStyle="1">
    <w:name w:val="_Style 12"/>
    <w:basedOn w:val="727"/>
    <w:uiPriority w:val="0"/>
    <w:qFormat/>
    <w:pPr>
      <w:jc w:val="left"/>
      <w:spacing w:line="360" w:lineRule="auto"/>
      <w:widowControl/>
    </w:pPr>
    <w:rPr>
      <w:sz w:val="24"/>
      <w:szCs w:val="24"/>
    </w:rPr>
  </w:style>
  <w:style w:type="paragraph" w:styleId="979" w:customStyle="1">
    <w:name w:val="Char Char Char"/>
    <w:basedOn w:val="710"/>
    <w:uiPriority w:val="0"/>
    <w:qFormat/>
    <w:pPr>
      <w:numPr>
        <w:ilvl w:val="0"/>
        <w:numId w:val="1"/>
      </w:numPr>
      <w:tabs>
        <w:tab w:val="left" w:pos="1545" w:leader="none"/>
      </w:tabs>
    </w:pPr>
  </w:style>
  <w:style w:type="paragraph" w:styleId="980" w:customStyle="1">
    <w:name w:val="Char Char Char1"/>
    <w:basedOn w:val="710"/>
    <w:uiPriority w:val="0"/>
    <w:qFormat/>
    <w:pPr>
      <w:ind w:left="375" w:hanging="375"/>
      <w:tabs>
        <w:tab w:val="left" w:pos="375" w:leader="none"/>
        <w:tab w:val="left" w:pos="1545" w:leader="none"/>
      </w:tabs>
    </w:pPr>
  </w:style>
  <w:style w:type="paragraph" w:styleId="981" w:customStyle="1">
    <w:name w:val="head 1.1"/>
    <w:basedOn w:val="977"/>
    <w:uiPriority w:val="0"/>
    <w:qFormat/>
    <w:pPr>
      <w:numPr>
        <w:ilvl w:val="1"/>
        <w:numId w:val="2"/>
      </w:numPr>
      <w:contextualSpacing/>
      <w:ind w:firstLine="0"/>
      <w:spacing w:before="260" w:after="260" w:line="240" w:lineRule="auto"/>
    </w:pPr>
    <w:rPr>
      <w:rFonts w:ascii="宋体" w:hAnsi="宋体"/>
      <w:bCs/>
      <w:sz w:val="21"/>
      <w:szCs w:val="24"/>
    </w:rPr>
  </w:style>
  <w:style w:type="paragraph" w:styleId="982" w:customStyle="1">
    <w:name w:val="Char1 Char Char Char"/>
    <w:basedOn w:val="710"/>
    <w:uiPriority w:val="0"/>
    <w:qFormat/>
    <w:rPr>
      <w:rFonts w:ascii="Tahoma" w:hAnsi="Tahoma"/>
      <w:sz w:val="24"/>
    </w:rPr>
  </w:style>
  <w:style w:type="paragraph" w:styleId="983" w:customStyle="1">
    <w:name w:val="Table Paragraph"/>
    <w:basedOn w:val="710"/>
    <w:uiPriority w:val="1"/>
    <w:qFormat/>
    <w:pPr>
      <w:ind w:left="107"/>
    </w:pPr>
    <w:rPr>
      <w:rFonts w:ascii="宋体" w:hAnsi="宋体" w:cs="宋体"/>
      <w:szCs w:val="24"/>
    </w:rPr>
  </w:style>
  <w:style w:type="paragraph" w:styleId="984" w:customStyle="1">
    <w:name w:val="样式1"/>
    <w:basedOn w:val="710"/>
    <w:uiPriority w:val="0"/>
    <w:qFormat/>
    <w:pPr>
      <w:numPr>
        <w:ilvl w:val="0"/>
        <w:numId w:val="3"/>
      </w:numPr>
    </w:pPr>
    <w:rPr>
      <w:rFonts w:ascii="宋体" w:hAnsi="宋体"/>
      <w:szCs w:val="21"/>
    </w:rPr>
  </w:style>
  <w:style w:type="paragraph" w:styleId="985" w:customStyle="1">
    <w:name w:val="Plain Text1"/>
    <w:basedOn w:val="710"/>
    <w:uiPriority w:val="0"/>
    <w:qFormat/>
    <w:rPr>
      <w:rFonts w:ascii="宋体" w:hAnsi="Courier New" w:eastAsia="楷体_GB2312"/>
      <w:sz w:val="28"/>
    </w:rPr>
  </w:style>
  <w:style w:type="paragraph" w:styleId="986" w:customStyle="1">
    <w:name w:val="Char"/>
    <w:basedOn w:val="710"/>
    <w:uiPriority w:val="0"/>
    <w:qFormat/>
    <w:pPr>
      <w:numPr>
        <w:ilvl w:val="0"/>
        <w:numId w:val="4"/>
      </w:numPr>
    </w:pPr>
    <w:rPr>
      <w:sz w:val="24"/>
      <w:szCs w:val="24"/>
    </w:rPr>
  </w:style>
  <w:style w:type="paragraph" w:styleId="987" w:customStyle="1">
    <w:name w:val="Char Char1 Char Char Char Char Char Char Char1"/>
    <w:basedOn w:val="710"/>
    <w:uiPriority w:val="0"/>
    <w:qFormat/>
    <w:rPr>
      <w:rFonts w:ascii="Calibri Light" w:hAnsi="Calibri Light" w:cs="Berlin Sans FB Demi"/>
      <w:sz w:val="24"/>
    </w:rPr>
  </w:style>
  <w:style w:type="paragraph" w:styleId="988" w:customStyle="1">
    <w:name w:val="Char Char"/>
    <w:basedOn w:val="710"/>
    <w:uiPriority w:val="0"/>
    <w:qFormat/>
    <w:rPr>
      <w:szCs w:val="21"/>
    </w:rPr>
  </w:style>
  <w:style w:type="paragraph" w:styleId="989"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table" w:styleId="990" w:customStyle="1">
    <w:name w:val="网格型1"/>
    <w:basedOn w:val="721"/>
    <w:uiPriority w:val="39"/>
    <w:qFormat/>
    <w:rPr>
      <w:rFonts w:ascii="Calibri" w:hAnsi="Calibri"/>
      <w:sz w:val="21"/>
      <w:szCs w:val="22"/>
    </w:rPr>
    <w:tblPr/>
  </w:style>
  <w:style w:type="character" w:styleId="991" w:customStyle="1">
    <w:name w:val="long_text"/>
    <w:uiPriority w:val="0"/>
    <w:qFormat/>
  </w:style>
  <w:style w:type="paragraph" w:styleId="992" w:customStyle="1">
    <w:name w:val="Char1"/>
    <w:basedOn w:val="710"/>
    <w:uiPriority w:val="0"/>
    <w:qFormat/>
    <w:rPr>
      <w:rFonts w:ascii="Tahoma" w:hAnsi="Tahoma"/>
      <w:sz w:val="24"/>
    </w:rPr>
  </w:style>
  <w:style w:type="character" w:styleId="993" w:customStyle="1">
    <w:name w:val="纯文本 字符"/>
    <w:link w:val="736"/>
    <w:uiPriority w:val="0"/>
    <w:qFormat/>
    <w:rPr>
      <w:rFonts w:ascii="宋体" w:hAnsi="Courier New" w:eastAsia="楷体_GB2312"/>
      <w:sz w:val="26"/>
    </w:rPr>
  </w:style>
  <w:style w:type="paragraph" w:styleId="994" w:customStyle="1">
    <w:name w:val="表格文字"/>
    <w:basedOn w:val="710"/>
    <w:uiPriority w:val="0"/>
    <w:qFormat/>
    <w:pPr>
      <w:spacing w:before="25" w:after="25"/>
    </w:pPr>
    <w:rPr>
      <w:bCs/>
      <w:spacing w:val="10"/>
      <w:sz w:val="24"/>
    </w:rPr>
  </w:style>
  <w:style w:type="paragraph" w:styleId="995" w:customStyle="1">
    <w:name w:val="修订1"/>
    <w:uiPriority w:val="99"/>
    <w:unhideWhenUsed/>
    <w:qFormat/>
    <w:rPr>
      <w:rFonts w:ascii="Times New Roman" w:hAnsi="Times New Roman" w:eastAsia="宋体" w:cs="Times New Roman"/>
      <w:sz w:val="21"/>
      <w:lang w:val="en-US" w:eastAsia="zh-CN" w:bidi="ar-SA"/>
    </w:rPr>
  </w:style>
  <w:style w:type="character" w:styleId="996" w:customStyle="1">
    <w:name w:val="签名 Char"/>
    <w:uiPriority w:val="99"/>
    <w:qFormat/>
    <w:rPr>
      <w:rFonts w:ascii="Times New Roman" w:hAnsi="Times New Roman" w:eastAsia="仿宋_GB2312" w:cs="Times New Roman"/>
      <w:sz w:val="24"/>
      <w:szCs w:val="20"/>
      <w:lang w:val="zh-CN" w:eastAsia="zh-CN"/>
    </w:rPr>
  </w:style>
  <w:style w:type="paragraph" w:styleId="997" w:customStyle="1">
    <w:name w:val="纯文本2"/>
    <w:basedOn w:val="710"/>
    <w:uiPriority w:val="0"/>
    <w:qFormat/>
    <w:pPr>
      <w:jc w:val="left"/>
      <w:widowControl/>
    </w:pPr>
    <w:rPr>
      <w:rFonts w:hint="eastAsia" w:ascii="宋体" w:hAnsi="Courier New" w:eastAsia="楷体_GB2312" w:cs="宋体"/>
      <w:sz w:val="26"/>
      <w:szCs w:val="22"/>
    </w:rPr>
  </w:style>
  <w:style w:type="character" w:styleId="998" w:customStyle="1">
    <w:name w:val="font51"/>
    <w:uiPriority w:val="0"/>
    <w:qFormat/>
    <w:rPr>
      <w:rFonts w:ascii="Arial" w:hAnsi="Arial" w:cs="Arial"/>
      <w:color w:val="000000"/>
      <w:sz w:val="22"/>
      <w:szCs w:val="22"/>
      <w:u w:val="none"/>
    </w:rPr>
  </w:style>
  <w:style w:type="character" w:styleId="999" w:customStyle="1">
    <w:name w:val="font41"/>
    <w:uiPriority w:val="0"/>
    <w:qFormat/>
    <w:rPr>
      <w:rFonts w:hint="eastAsia" w:ascii="宋体" w:hAnsi="宋体" w:eastAsia="宋体" w:cs="宋体"/>
      <w:color w:val="000000"/>
      <w:sz w:val="22"/>
      <w:szCs w:val="22"/>
      <w:u w:val="none"/>
    </w:rPr>
  </w:style>
  <w:style w:type="character" w:styleId="1000" w:customStyle="1">
    <w:name w:val="font61"/>
    <w:uiPriority w:val="0"/>
    <w:qFormat/>
    <w:rPr>
      <w:rFonts w:hint="eastAsia" w:ascii="宋体" w:hAnsi="宋体" w:eastAsia="宋体" w:cs="宋体"/>
      <w:color w:val="000000"/>
      <w:sz w:val="22"/>
      <w:szCs w:val="22"/>
      <w:u w:val="none"/>
    </w:rPr>
  </w:style>
  <w:style w:type="character" w:styleId="1001" w:customStyle="1">
    <w:name w:val="font121"/>
    <w:uiPriority w:val="0"/>
    <w:qFormat/>
    <w:rPr>
      <w:rFonts w:hint="eastAsia" w:ascii="宋体" w:hAnsi="宋体" w:eastAsia="宋体" w:cs="宋体"/>
      <w:color w:val="000000"/>
      <w:sz w:val="22"/>
      <w:szCs w:val="22"/>
      <w:u w:val="none"/>
      <w:vertAlign w:val="superscript"/>
    </w:rPr>
  </w:style>
  <w:style w:type="character" w:styleId="1002" w:customStyle="1">
    <w:name w:val="font131"/>
    <w:uiPriority w:val="0"/>
    <w:qFormat/>
    <w:rPr>
      <w:rFonts w:hint="eastAsia" w:ascii="宋体" w:hAnsi="宋体" w:eastAsia="宋体" w:cs="宋体"/>
      <w:color w:val="000000"/>
      <w:sz w:val="22"/>
      <w:szCs w:val="22"/>
      <w:u w:val="none"/>
      <w:vertAlign w:val="superscript"/>
    </w:rPr>
  </w:style>
  <w:style w:type="character" w:styleId="1003" w:customStyle="1">
    <w:name w:val="font141"/>
    <w:uiPriority w:val="0"/>
    <w:qFormat/>
    <w:rPr>
      <w:rFonts w:ascii="Arial" w:hAnsi="Arial" w:cs="Arial"/>
      <w:color w:val="000000"/>
      <w:sz w:val="22"/>
      <w:szCs w:val="22"/>
      <w:u w:val="none"/>
    </w:rPr>
  </w:style>
  <w:style w:type="character" w:styleId="1004" w:customStyle="1">
    <w:name w:val="签名 Char1"/>
    <w:uiPriority w:val="0"/>
    <w:qFormat/>
    <w:rPr>
      <w:rFonts w:eastAsia="仿宋_GB2312"/>
      <w:sz w:val="24"/>
    </w:rPr>
  </w:style>
  <w:style w:type="character" w:styleId="1005" w:customStyle="1">
    <w:name w:val="纯文本 Char1"/>
    <w:uiPriority w:val="0"/>
    <w:semiHidden/>
    <w:qFormat/>
    <w:rPr>
      <w:rFonts w:ascii="宋体" w:hAnsi="Courier New"/>
      <w:sz w:val="21"/>
    </w:rPr>
  </w:style>
  <w:style w:type="character" w:styleId="1006" w:customStyle="1">
    <w:name w:val="正文文本 Char"/>
    <w:uiPriority w:val="99"/>
    <w:semiHidden/>
    <w:qFormat/>
    <w:rPr>
      <w:sz w:val="21"/>
    </w:rPr>
  </w:style>
  <w:style w:type="paragraph" w:styleId="1007" w:customStyle="1">
    <w:name w:val="纯文本1"/>
    <w:basedOn w:val="710"/>
    <w:uiPriority w:val="0"/>
    <w:qFormat/>
    <w:rPr>
      <w:rFonts w:ascii="宋体" w:hAnsi="Courier New" w:eastAsia="楷体_GB2312"/>
      <w:sz w:val="28"/>
    </w:rPr>
  </w:style>
  <w:style w:type="paragraph" w:styleId="1008" w:customStyle="1">
    <w:name w:val="Revision"/>
    <w:hidden/>
    <w:uiPriority w:val="99"/>
    <w:unhideWhenUsed/>
    <w:qFormat/>
    <w:rPr>
      <w:rFonts w:ascii="Times New Roman" w:hAnsi="Times New Roman" w:eastAsia="宋体" w:cs="Times New Roman"/>
      <w:sz w:val="21"/>
      <w:lang w:val="en-US" w:eastAsia="zh-CN" w:bidi="ar-SA"/>
    </w:rPr>
  </w:style>
  <w:style w:type="numbering" w:styleId="10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emf"/><Relationship Id="rId14" Type="http://schemas.openxmlformats.org/officeDocument/2006/relationships/oleObject" Target="embeddings/oleObject1.bin"/><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王仕倩</cp:lastModifiedBy>
  <cp:revision>16</cp:revision>
  <dcterms:created xsi:type="dcterms:W3CDTF">2026-03-20T00:10:00Z</dcterms:created>
  <dcterms:modified xsi:type="dcterms:W3CDTF">2026-06-09T05:56:31Z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eyJoZGlkIjoiMDk2ZjhiYzdmMzgzNWVkM2IyMDQ0N2QzNjYxZjdjNjIiLCJ1c2VySWQiOiIzNzk1NzEzMTYifQ==</vt:lpwstr>
  </property>
  <property fmtid="{D5CDD505-2E9C-101B-9397-08002B2CF9AE}" pid="3" name="KSOProductBuildVer">
    <vt:lpwstr>2052-12.1.0.26375</vt:lpwstr>
  </property>
  <property fmtid="{D5CDD505-2E9C-101B-9397-08002B2CF9AE}" pid="4" name="ICV">
    <vt:lpwstr>2C4E0B4F08C94182842CC31FB98B191A_13</vt:lpwstr>
  </property>
</Properties>
</file>